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D23B45">
      <w:pPr>
        <w:spacing w:line="540" w:lineRule="exact"/>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eastAsia="zh-CN"/>
        </w:rPr>
        <w:t>附件</w:t>
      </w:r>
      <w:r>
        <w:rPr>
          <w:rFonts w:hint="default" w:ascii="Times New Roman" w:hAnsi="Times New Roman" w:eastAsia="方正仿宋_GBK" w:cs="Times New Roman"/>
          <w:b/>
          <w:bCs/>
          <w:sz w:val="32"/>
          <w:szCs w:val="32"/>
          <w:lang w:val="en-US" w:eastAsia="zh-CN"/>
        </w:rPr>
        <w:t>1</w:t>
      </w:r>
    </w:p>
    <w:p w14:paraId="25430526">
      <w:pPr>
        <w:spacing w:line="540" w:lineRule="exact"/>
        <w:rPr>
          <w:rFonts w:hint="default" w:ascii="Times New Roman" w:hAnsi="Times New Roman" w:eastAsia="方正仿宋_GBK" w:cs="Times New Roman"/>
          <w:sz w:val="32"/>
          <w:szCs w:val="32"/>
          <w:lang w:val="en-US" w:eastAsia="zh-CN"/>
        </w:rPr>
      </w:pPr>
    </w:p>
    <w:p w14:paraId="4D38B449">
      <w:pPr>
        <w:spacing w:line="54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关于《南京市公共信用信息补充目录</w:t>
      </w:r>
    </w:p>
    <w:p w14:paraId="136935C8">
      <w:pPr>
        <w:spacing w:line="540" w:lineRule="exact"/>
        <w:jc w:val="center"/>
        <w:rPr>
          <w:rFonts w:ascii="Times New Roman" w:hAnsi="Times New Roman" w:eastAsia="方正楷体_GBK" w:cs="Times New Roman"/>
          <w:sz w:val="32"/>
          <w:szCs w:val="32"/>
        </w:rPr>
      </w:pPr>
      <w:r>
        <w:rPr>
          <w:rFonts w:ascii="Times New Roman" w:hAnsi="Times New Roman" w:eastAsia="方正小标宋_GBK" w:cs="Times New Roman"/>
          <w:sz w:val="44"/>
          <w:szCs w:val="44"/>
        </w:rPr>
        <w:t>(2025年版)</w:t>
      </w:r>
      <w:r>
        <w:rPr>
          <w:rFonts w:hint="eastAsia" w:ascii="Times New Roman" w:hAnsi="Times New Roman" w:eastAsia="方正小标宋_GBK" w:cs="Times New Roman"/>
          <w:sz w:val="44"/>
          <w:szCs w:val="44"/>
          <w:lang w:eastAsia="zh-CN"/>
        </w:rPr>
        <w:t>（征求意见稿）</w:t>
      </w:r>
      <w:r>
        <w:rPr>
          <w:rFonts w:ascii="Times New Roman" w:hAnsi="Times New Roman" w:eastAsia="方正小标宋_GBK" w:cs="Times New Roman"/>
          <w:sz w:val="44"/>
          <w:szCs w:val="44"/>
        </w:rPr>
        <w:t>》的说明</w:t>
      </w:r>
    </w:p>
    <w:p w14:paraId="4640E44A">
      <w:pPr>
        <w:spacing w:line="580" w:lineRule="exact"/>
        <w:ind w:firstLine="640" w:firstLineChars="200"/>
        <w:rPr>
          <w:rFonts w:ascii="Times New Roman" w:hAnsi="Times New Roman" w:eastAsia="方正仿宋_GBK" w:cs="Times New Roman"/>
          <w:sz w:val="32"/>
          <w:szCs w:val="32"/>
        </w:rPr>
      </w:pPr>
      <w:bookmarkStart w:id="0" w:name="_GoBack"/>
      <w:bookmarkEnd w:id="0"/>
    </w:p>
    <w:p w14:paraId="4282D249">
      <w:pPr>
        <w:spacing w:line="58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为贯彻落实党中央、国务院、省委、省政府和市委、市政府关于推进社会信用体系建设高质量发展的决策部署，按照《中华人民共和国国民经济和社会发展第十四个五年规划和2035年远景目标纲要》《中共中央办公厅 国务院办公厅印发&lt;关于推进社会信用体系高质量发展促进形成新发展格局的意见&gt;的通知》《国务院办公厅关于进一步完善失信约束制度构建诚信建设长效机制的指导意见》《江苏省社会信用条例》和《南京市社会信用条例》要求，进一步明确公共信用信息纳入范围，保护信用主体合法权益，在《全国公共信用信息基础目录(2025年版)》《江苏省公共信用信息补充目录（2025年版）》的基础上，严格以市地方性法规为依据，编制本目录。</w:t>
      </w:r>
    </w:p>
    <w:p w14:paraId="2FCA0779">
      <w:pPr>
        <w:spacing w:line="58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一、本目录所称公共信用信息，是指国家机关和法律、法规授权的具有管理公共事务职能的组织(以下统称“公共管理机构”)在履行法定职责、提供公共服务过程中产生和获取的信用信息。</w:t>
      </w:r>
    </w:p>
    <w:p w14:paraId="748D7556">
      <w:pPr>
        <w:spacing w:line="58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二、本目录旨在规范界定公共信用信息纳入范围。除法律、法规或者党中央、国务院政策文件另有规定外，公共管理机构不得</w:t>
      </w:r>
      <w:r>
        <w:rPr>
          <w:rFonts w:hint="eastAsia" w:ascii="Times New Roman" w:hAnsi="Times New Roman" w:eastAsia="方正仿宋_GBK" w:cs="Times New Roman"/>
          <w:sz w:val="32"/>
          <w:szCs w:val="32"/>
        </w:rPr>
        <w:t>将</w:t>
      </w:r>
      <w:r>
        <w:rPr>
          <w:rFonts w:ascii="Times New Roman" w:hAnsi="Times New Roman" w:eastAsia="方正仿宋_GBK" w:cs="Times New Roman"/>
          <w:sz w:val="32"/>
          <w:szCs w:val="32"/>
        </w:rPr>
        <w:t>全国公共信用信息基础目录、江苏省公共信用信息补充目录和本目录</w:t>
      </w:r>
      <w:r>
        <w:rPr>
          <w:rFonts w:hint="eastAsia" w:ascii="Times New Roman" w:hAnsi="Times New Roman" w:eastAsia="方正仿宋_GBK" w:cs="Times New Roman"/>
          <w:sz w:val="32"/>
          <w:szCs w:val="32"/>
        </w:rPr>
        <w:t>以外的</w:t>
      </w:r>
      <w:r>
        <w:rPr>
          <w:rFonts w:ascii="Times New Roman" w:hAnsi="Times New Roman" w:eastAsia="方正仿宋_GBK" w:cs="Times New Roman"/>
          <w:sz w:val="32"/>
          <w:szCs w:val="32"/>
        </w:rPr>
        <w:t>信息</w:t>
      </w:r>
      <w:r>
        <w:rPr>
          <w:rFonts w:hint="eastAsia" w:ascii="Times New Roman" w:hAnsi="Times New Roman" w:eastAsia="方正仿宋_GBK" w:cs="Times New Roman"/>
          <w:sz w:val="32"/>
          <w:szCs w:val="32"/>
        </w:rPr>
        <w:t>纳入信用记录</w:t>
      </w:r>
      <w:r>
        <w:rPr>
          <w:rFonts w:ascii="Times New Roman" w:hAnsi="Times New Roman" w:eastAsia="方正仿宋_GBK" w:cs="Times New Roman"/>
          <w:sz w:val="32"/>
          <w:szCs w:val="32"/>
        </w:rPr>
        <w:t>。公共管理机构根据履行职责需要在全国公共信用信息基础目录、江苏省公共信用信息补充目录和本目录之外采集的信息，不得作为公共信用信息使用。公共管理机构以外的组织依法采集信用信息的范围，不受本目录限制。</w:t>
      </w:r>
    </w:p>
    <w:p w14:paraId="71DB4FE9">
      <w:pPr>
        <w:spacing w:line="580" w:lineRule="exact"/>
        <w:ind w:firstLine="640" w:firstLineChars="200"/>
        <w:jc w:val="both"/>
        <w:rPr>
          <w:rFonts w:ascii="Times New Roman" w:hAnsi="Times New Roman" w:eastAsia="方正仿宋_GBK" w:cs="Times New Roman"/>
          <w:color w:val="FF0000"/>
          <w:sz w:val="32"/>
          <w:szCs w:val="32"/>
        </w:rPr>
      </w:pPr>
      <w:r>
        <w:rPr>
          <w:rFonts w:ascii="Times New Roman" w:hAnsi="Times New Roman" w:eastAsia="方正仿宋_GBK" w:cs="Times New Roman"/>
          <w:sz w:val="32"/>
          <w:szCs w:val="32"/>
        </w:rPr>
        <w:t>三、本目录补充公共信用信息 1项，为志愿服务、慈善捐赠、见义勇为等信息。为更好落实全国公共信用信息基础目录和江苏省公共信用信息补充目录，本目录还梳理了全国基础目录和江苏省补充目录中我市有地方性法规对应依据的公共信用信息</w:t>
      </w:r>
      <w:r>
        <w:rPr>
          <w:rFonts w:hint="eastAsia" w:ascii="Times New Roman" w:hAnsi="Times New Roman" w:eastAsia="方正仿宋_GBK" w:cs="Times New Roman"/>
          <w:sz w:val="32"/>
          <w:szCs w:val="32"/>
        </w:rPr>
        <w:t>4</w:t>
      </w:r>
      <w:r>
        <w:rPr>
          <w:rFonts w:ascii="Times New Roman" w:hAnsi="Times New Roman" w:eastAsia="方正仿宋_GBK" w:cs="Times New Roman"/>
          <w:color w:val="000000" w:themeColor="text1"/>
          <w:sz w:val="32"/>
          <w:szCs w:val="32"/>
          <w14:textFill>
            <w14:solidFill>
              <w14:schemeClr w14:val="tx1"/>
            </w14:solidFill>
          </w14:textFill>
        </w:rPr>
        <w:t>项，包括登记注册基本信息、信用承诺及其履行情况信息</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遵守法律法规情况信息</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弄虚作假行为信息</w:t>
      </w:r>
      <w:r>
        <w:rPr>
          <w:rFonts w:ascii="Times New Roman" w:hAnsi="Times New Roman" w:eastAsia="方正仿宋_GBK" w:cs="Times New Roman"/>
          <w:sz w:val="32"/>
          <w:szCs w:val="32"/>
        </w:rPr>
        <w:t>。</w:t>
      </w:r>
    </w:p>
    <w:p w14:paraId="05959E9A">
      <w:pPr>
        <w:spacing w:line="58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四、各区、各有关部门（单位）应遵循合法、正当、必要、最小化原则，严格按照相关目录归集公共信用信息。要严格遵守关于保守国家秘密、保护商业秘密和个人隐私的有关规定，加强信息安全管理，严禁泄露、篡改、毁损、窃取、出售、非法提供信用信息或非法获取、传播、利用信用信息谋私等行为，切实保护信用主体合法权益。 </w:t>
      </w:r>
    </w:p>
    <w:p w14:paraId="57F21E49">
      <w:pPr>
        <w:spacing w:line="58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五、法律、法规或者党中央、国务院政策文件对公共信用信息纳入范围作出新的规定的，从其规定。</w:t>
      </w:r>
    </w:p>
    <w:p w14:paraId="7E80B407">
      <w:pPr>
        <w:spacing w:line="58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六、本目录自</w:t>
      </w:r>
      <w:r>
        <w:rPr>
          <w:rFonts w:ascii="Times New Roman" w:hAnsi="Times New Roman" w:eastAsia="方正仿宋_GBK" w:cs="Times New Roman"/>
          <w:color w:val="000000" w:themeColor="text1"/>
          <w:sz w:val="32"/>
          <w:szCs w:val="32"/>
          <w14:textFill>
            <w14:solidFill>
              <w14:schemeClr w14:val="tx1"/>
            </w14:solidFill>
          </w14:textFill>
        </w:rPr>
        <w:t>XXXX年</w:t>
      </w:r>
      <w:r>
        <w:rPr>
          <w:rFonts w:ascii="Times New Roman" w:hAnsi="Times New Roman" w:eastAsia="方正仿宋_GBK" w:cs="Times New Roman"/>
          <w:color w:val="000000" w:themeColor="text1"/>
          <w:sz w:val="32"/>
          <w:szCs w:val="32"/>
          <w:lang w:val="en"/>
          <w14:textFill>
            <w14:solidFill>
              <w14:schemeClr w14:val="tx1"/>
            </w14:solidFill>
          </w14:textFill>
        </w:rPr>
        <w:t>X</w:t>
      </w:r>
      <w:r>
        <w:rPr>
          <w:rFonts w:ascii="Times New Roman" w:hAnsi="Times New Roman" w:eastAsia="方正仿宋_GBK" w:cs="Times New Roman"/>
          <w:color w:val="000000" w:themeColor="text1"/>
          <w:sz w:val="32"/>
          <w:szCs w:val="32"/>
          <w14:textFill>
            <w14:solidFill>
              <w14:schemeClr w14:val="tx1"/>
            </w14:solidFill>
          </w14:textFill>
        </w:rPr>
        <w:t>月</w:t>
      </w:r>
      <w:r>
        <w:rPr>
          <w:rFonts w:ascii="Times New Roman" w:hAnsi="Times New Roman" w:eastAsia="方正仿宋_GBK" w:cs="Times New Roman"/>
          <w:color w:val="000000" w:themeColor="text1"/>
          <w:sz w:val="32"/>
          <w:szCs w:val="32"/>
          <w:lang w:val="en"/>
          <w14:textFill>
            <w14:solidFill>
              <w14:schemeClr w14:val="tx1"/>
            </w14:solidFill>
          </w14:textFill>
        </w:rPr>
        <w:t>X</w:t>
      </w:r>
      <w:r>
        <w:rPr>
          <w:rFonts w:ascii="Times New Roman" w:hAnsi="Times New Roman" w:eastAsia="方正仿宋_GBK" w:cs="Times New Roman"/>
          <w:color w:val="000000" w:themeColor="text1"/>
          <w:sz w:val="32"/>
          <w:szCs w:val="32"/>
          <w14:textFill>
            <w14:solidFill>
              <w14:schemeClr w14:val="tx1"/>
            </w14:solidFill>
          </w14:textFill>
        </w:rPr>
        <w:t>日起施行，有效期至XXXX年</w:t>
      </w:r>
      <w:r>
        <w:rPr>
          <w:rFonts w:ascii="Times New Roman" w:hAnsi="Times New Roman" w:eastAsia="方正仿宋_GBK" w:cs="Times New Roman"/>
          <w:color w:val="000000" w:themeColor="text1"/>
          <w:sz w:val="32"/>
          <w:szCs w:val="32"/>
          <w:lang w:val="en"/>
          <w14:textFill>
            <w14:solidFill>
              <w14:schemeClr w14:val="tx1"/>
            </w14:solidFill>
          </w14:textFill>
        </w:rPr>
        <w:t>X</w:t>
      </w:r>
      <w:r>
        <w:rPr>
          <w:rFonts w:ascii="Times New Roman" w:hAnsi="Times New Roman" w:eastAsia="方正仿宋_GBK" w:cs="Times New Roman"/>
          <w:color w:val="000000" w:themeColor="text1"/>
          <w:sz w:val="32"/>
          <w:szCs w:val="32"/>
          <w14:textFill>
            <w14:solidFill>
              <w14:schemeClr w14:val="tx1"/>
            </w14:solidFill>
          </w14:textFill>
        </w:rPr>
        <w:t>月</w:t>
      </w:r>
      <w:r>
        <w:rPr>
          <w:rFonts w:ascii="Times New Roman" w:hAnsi="Times New Roman" w:eastAsia="方正仿宋_GBK" w:cs="Times New Roman"/>
          <w:color w:val="000000" w:themeColor="text1"/>
          <w:sz w:val="32"/>
          <w:szCs w:val="32"/>
          <w:lang w:val="en"/>
          <w14:textFill>
            <w14:solidFill>
              <w14:schemeClr w14:val="tx1"/>
            </w14:solidFill>
          </w14:textFill>
        </w:rPr>
        <w:t>X</w:t>
      </w:r>
      <w:r>
        <w:rPr>
          <w:rFonts w:ascii="Times New Roman" w:hAnsi="Times New Roman" w:eastAsia="方正仿宋_GBK" w:cs="Times New Roman"/>
          <w:color w:val="000000" w:themeColor="text1"/>
          <w:sz w:val="32"/>
          <w:szCs w:val="32"/>
          <w14:textFill>
            <w14:solidFill>
              <w14:schemeClr w14:val="tx1"/>
            </w14:solidFill>
          </w14:textFill>
        </w:rPr>
        <w:t>日</w:t>
      </w:r>
      <w:r>
        <w:rPr>
          <w:rFonts w:ascii="Times New Roman" w:hAnsi="Times New Roman" w:eastAsia="方正仿宋_GBK" w:cs="Times New Roman"/>
          <w:sz w:val="32"/>
          <w:szCs w:val="32"/>
        </w:rPr>
        <w:t>。</w:t>
      </w:r>
    </w:p>
    <w:p w14:paraId="2A8764C2">
      <w:pPr>
        <w:rPr>
          <w:rFonts w:ascii="Times New Roman" w:hAnsi="Times New Roman" w:eastAsia="仿宋" w:cs="Times New Roman"/>
          <w:b/>
          <w:bCs/>
          <w:sz w:val="28"/>
          <w:szCs w:val="28"/>
        </w:rPr>
        <w:sectPr>
          <w:footerReference r:id="rId3" w:type="default"/>
          <w:footerReference r:id="rId4" w:type="even"/>
          <w:pgSz w:w="11906" w:h="16838"/>
          <w:pgMar w:top="1440" w:right="1800" w:bottom="1440" w:left="1800" w:header="851" w:footer="992" w:gutter="0"/>
          <w:cols w:space="425" w:num="1"/>
          <w:docGrid w:type="lines" w:linePitch="312" w:charSpace="0"/>
        </w:sectPr>
      </w:pPr>
    </w:p>
    <w:p w14:paraId="273135D4">
      <w:pPr>
        <w:spacing w:line="360" w:lineRule="auto"/>
        <w:jc w:val="center"/>
        <w:rPr>
          <w:rFonts w:ascii="Times New Roman" w:hAnsi="Times New Roman" w:eastAsia="方正小标宋_GBK" w:cs="Times New Roman"/>
          <w:sz w:val="36"/>
          <w:szCs w:val="36"/>
        </w:rPr>
      </w:pPr>
      <w:r>
        <w:rPr>
          <w:rFonts w:ascii="Times New Roman" w:hAnsi="Times New Roman" w:eastAsia="方正小标宋_GBK" w:cs="Times New Roman"/>
          <w:sz w:val="36"/>
          <w:szCs w:val="36"/>
        </w:rPr>
        <w:t>南京市公共信用信息补充目录</w:t>
      </w:r>
      <w:r>
        <w:rPr>
          <w:rFonts w:hint="eastAsia" w:ascii="Times New Roman" w:hAnsi="Times New Roman" w:eastAsia="方正小标宋_GBK" w:cs="Times New Roman"/>
          <w:sz w:val="36"/>
          <w:szCs w:val="36"/>
        </w:rPr>
        <w:t>（2</w:t>
      </w:r>
      <w:r>
        <w:rPr>
          <w:rFonts w:ascii="Times New Roman" w:hAnsi="Times New Roman" w:eastAsia="方正小标宋_GBK" w:cs="Times New Roman"/>
          <w:sz w:val="36"/>
          <w:szCs w:val="36"/>
        </w:rPr>
        <w:t>025</w:t>
      </w:r>
      <w:r>
        <w:rPr>
          <w:rFonts w:hint="eastAsia" w:ascii="Times New Roman" w:hAnsi="Times New Roman" w:eastAsia="方正小标宋_GBK" w:cs="Times New Roman"/>
          <w:sz w:val="36"/>
          <w:szCs w:val="36"/>
        </w:rPr>
        <w:t>年版）（征求意见稿）</w:t>
      </w:r>
    </w:p>
    <w:tbl>
      <w:tblPr>
        <w:tblStyle w:val="8"/>
        <w:tblW w:w="13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1606"/>
        <w:gridCol w:w="3719"/>
        <w:gridCol w:w="1842"/>
        <w:gridCol w:w="1843"/>
        <w:gridCol w:w="3402"/>
      </w:tblGrid>
      <w:tr w14:paraId="27392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14:paraId="67BF4573">
            <w:pPr>
              <w:adjustRightInd w:val="0"/>
              <w:snapToGrid w:val="0"/>
              <w:jc w:val="center"/>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序号</w:t>
            </w:r>
          </w:p>
        </w:tc>
        <w:tc>
          <w:tcPr>
            <w:tcW w:w="1606" w:type="dxa"/>
            <w:vAlign w:val="center"/>
          </w:tcPr>
          <w:p w14:paraId="2FD844F7">
            <w:pPr>
              <w:adjustRightInd w:val="0"/>
              <w:snapToGrid w:val="0"/>
              <w:jc w:val="center"/>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信息类别</w:t>
            </w:r>
          </w:p>
        </w:tc>
        <w:tc>
          <w:tcPr>
            <w:tcW w:w="3719" w:type="dxa"/>
            <w:vAlign w:val="center"/>
          </w:tcPr>
          <w:p w14:paraId="16DA78B2">
            <w:pPr>
              <w:adjustRightInd w:val="0"/>
              <w:snapToGrid w:val="0"/>
              <w:jc w:val="center"/>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条    目</w:t>
            </w:r>
          </w:p>
        </w:tc>
        <w:tc>
          <w:tcPr>
            <w:tcW w:w="1842" w:type="dxa"/>
            <w:vAlign w:val="center"/>
          </w:tcPr>
          <w:p w14:paraId="56550AA5">
            <w:pPr>
              <w:adjustRightInd w:val="0"/>
              <w:snapToGrid w:val="0"/>
              <w:jc w:val="center"/>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主体性质</w:t>
            </w:r>
          </w:p>
        </w:tc>
        <w:tc>
          <w:tcPr>
            <w:tcW w:w="1843" w:type="dxa"/>
            <w:vAlign w:val="center"/>
          </w:tcPr>
          <w:p w14:paraId="17864ECF">
            <w:pPr>
              <w:adjustRightInd w:val="0"/>
              <w:snapToGrid w:val="0"/>
              <w:jc w:val="center"/>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责任单位</w:t>
            </w:r>
          </w:p>
        </w:tc>
        <w:tc>
          <w:tcPr>
            <w:tcW w:w="3402" w:type="dxa"/>
            <w:vAlign w:val="center"/>
          </w:tcPr>
          <w:p w14:paraId="168A2023">
            <w:pPr>
              <w:adjustRightInd w:val="0"/>
              <w:snapToGrid w:val="0"/>
              <w:jc w:val="center"/>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纳入依据</w:t>
            </w:r>
          </w:p>
        </w:tc>
      </w:tr>
      <w:tr w14:paraId="20E4E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78" w:type="dxa"/>
            <w:gridSpan w:val="6"/>
          </w:tcPr>
          <w:p w14:paraId="5762AC39">
            <w:pPr>
              <w:adjustRightInd w:val="0"/>
              <w:snapToGrid w:val="0"/>
              <w:rPr>
                <w:rFonts w:ascii="Times New Roman" w:hAnsi="Times New Roman" w:eastAsia="方正楷体_GBK" w:cs="Times New Roman"/>
                <w:color w:val="000000" w:themeColor="text1"/>
                <w:szCs w:val="21"/>
                <w14:textFill>
                  <w14:solidFill>
                    <w14:schemeClr w14:val="tx1"/>
                  </w14:solidFill>
                </w14:textFill>
              </w:rPr>
            </w:pPr>
            <w:r>
              <w:rPr>
                <w:rFonts w:ascii="Times New Roman" w:hAnsi="Times New Roman" w:eastAsia="方正楷体_GBK" w:cs="Times New Roman"/>
                <w:color w:val="000000" w:themeColor="text1"/>
                <w:szCs w:val="21"/>
                <w14:textFill>
                  <w14:solidFill>
                    <w14:schemeClr w14:val="tx1"/>
                  </w14:solidFill>
                </w14:textFill>
              </w:rPr>
              <w:t>一、全国公共信用信息基础目录</w:t>
            </w:r>
          </w:p>
        </w:tc>
      </w:tr>
      <w:tr w14:paraId="5EAD0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vMerge w:val="restart"/>
            <w:vAlign w:val="center"/>
          </w:tcPr>
          <w:p w14:paraId="699B7C5D">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1</w:t>
            </w:r>
          </w:p>
        </w:tc>
        <w:tc>
          <w:tcPr>
            <w:tcW w:w="1606" w:type="dxa"/>
            <w:vMerge w:val="restart"/>
            <w:vAlign w:val="center"/>
          </w:tcPr>
          <w:p w14:paraId="0CFEEB35">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登记注册基本信息</w:t>
            </w:r>
          </w:p>
        </w:tc>
        <w:tc>
          <w:tcPr>
            <w:tcW w:w="3719" w:type="dxa"/>
            <w:vAlign w:val="center"/>
          </w:tcPr>
          <w:p w14:paraId="2A92078D">
            <w:pPr>
              <w:adjustRightInd w:val="0"/>
              <w:snapToGrid w:val="0"/>
              <w:jc w:val="both"/>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姓名、身份证号码信息</w:t>
            </w:r>
          </w:p>
        </w:tc>
        <w:tc>
          <w:tcPr>
            <w:tcW w:w="1842" w:type="dxa"/>
            <w:vAlign w:val="center"/>
          </w:tcPr>
          <w:p w14:paraId="3F388803">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自然人</w:t>
            </w:r>
          </w:p>
        </w:tc>
        <w:tc>
          <w:tcPr>
            <w:tcW w:w="1843" w:type="dxa"/>
            <w:vAlign w:val="center"/>
          </w:tcPr>
          <w:p w14:paraId="76C6A21E">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市公安局</w:t>
            </w:r>
          </w:p>
        </w:tc>
        <w:tc>
          <w:tcPr>
            <w:tcW w:w="3402" w:type="dxa"/>
            <w:vMerge w:val="restart"/>
            <w:vAlign w:val="center"/>
          </w:tcPr>
          <w:p w14:paraId="3D466098">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《南京市社会信用条例》</w:t>
            </w:r>
          </w:p>
          <w:p w14:paraId="4FF47F42">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第二十一条</w:t>
            </w:r>
          </w:p>
        </w:tc>
      </w:tr>
      <w:tr w14:paraId="3694C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vMerge w:val="continue"/>
            <w:vAlign w:val="center"/>
          </w:tcPr>
          <w:p w14:paraId="2EFCF41A">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p>
        </w:tc>
        <w:tc>
          <w:tcPr>
            <w:tcW w:w="1606" w:type="dxa"/>
            <w:vMerge w:val="continue"/>
            <w:vAlign w:val="center"/>
          </w:tcPr>
          <w:p w14:paraId="392D63F6">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p>
        </w:tc>
        <w:tc>
          <w:tcPr>
            <w:tcW w:w="3719" w:type="dxa"/>
            <w:vAlign w:val="center"/>
          </w:tcPr>
          <w:p w14:paraId="1D609808">
            <w:pPr>
              <w:adjustRightInd w:val="0"/>
              <w:snapToGrid w:val="0"/>
              <w:jc w:val="both"/>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婚姻状况信息</w:t>
            </w:r>
          </w:p>
        </w:tc>
        <w:tc>
          <w:tcPr>
            <w:tcW w:w="1842" w:type="dxa"/>
            <w:vAlign w:val="center"/>
          </w:tcPr>
          <w:p w14:paraId="1DB51F35">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自然人</w:t>
            </w:r>
          </w:p>
        </w:tc>
        <w:tc>
          <w:tcPr>
            <w:tcW w:w="1843" w:type="dxa"/>
            <w:vAlign w:val="center"/>
          </w:tcPr>
          <w:p w14:paraId="487B05DA">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市民政局</w:t>
            </w:r>
          </w:p>
        </w:tc>
        <w:tc>
          <w:tcPr>
            <w:tcW w:w="3402" w:type="dxa"/>
            <w:vMerge w:val="continue"/>
            <w:vAlign w:val="center"/>
          </w:tcPr>
          <w:p w14:paraId="329C4E9E">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p>
        </w:tc>
      </w:tr>
      <w:tr w14:paraId="5FE9B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vMerge w:val="continue"/>
            <w:vAlign w:val="center"/>
          </w:tcPr>
          <w:p w14:paraId="0559EDB5">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p>
        </w:tc>
        <w:tc>
          <w:tcPr>
            <w:tcW w:w="1606" w:type="dxa"/>
            <w:vMerge w:val="continue"/>
            <w:vAlign w:val="center"/>
          </w:tcPr>
          <w:p w14:paraId="6600E183">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p>
        </w:tc>
        <w:tc>
          <w:tcPr>
            <w:tcW w:w="3719" w:type="dxa"/>
            <w:vAlign w:val="center"/>
          </w:tcPr>
          <w:p w14:paraId="4AD85799">
            <w:pPr>
              <w:adjustRightInd w:val="0"/>
              <w:snapToGrid w:val="0"/>
              <w:jc w:val="both"/>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就业就学信息</w:t>
            </w:r>
          </w:p>
        </w:tc>
        <w:tc>
          <w:tcPr>
            <w:tcW w:w="1842" w:type="dxa"/>
            <w:vAlign w:val="center"/>
          </w:tcPr>
          <w:p w14:paraId="68A56FD5">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自然人</w:t>
            </w:r>
          </w:p>
        </w:tc>
        <w:tc>
          <w:tcPr>
            <w:tcW w:w="1843" w:type="dxa"/>
            <w:vAlign w:val="center"/>
          </w:tcPr>
          <w:p w14:paraId="2DC023C2">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有关部门</w:t>
            </w:r>
          </w:p>
        </w:tc>
        <w:tc>
          <w:tcPr>
            <w:tcW w:w="3402" w:type="dxa"/>
            <w:vMerge w:val="continue"/>
            <w:vAlign w:val="center"/>
          </w:tcPr>
          <w:p w14:paraId="3F289A1A">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p>
        </w:tc>
      </w:tr>
      <w:tr w14:paraId="41325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14:paraId="30F2E00C">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2</w:t>
            </w:r>
          </w:p>
        </w:tc>
        <w:tc>
          <w:tcPr>
            <w:tcW w:w="1606" w:type="dxa"/>
            <w:vAlign w:val="center"/>
          </w:tcPr>
          <w:p w14:paraId="7089E77A">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信用承诺及其履行情况信息</w:t>
            </w:r>
          </w:p>
        </w:tc>
        <w:tc>
          <w:tcPr>
            <w:tcW w:w="3719" w:type="dxa"/>
            <w:vAlign w:val="center"/>
          </w:tcPr>
          <w:p w14:paraId="75821938">
            <w:pPr>
              <w:adjustRightInd w:val="0"/>
              <w:snapToGrid w:val="0"/>
              <w:jc w:val="both"/>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违反告知承诺制度的信息</w:t>
            </w:r>
          </w:p>
        </w:tc>
        <w:tc>
          <w:tcPr>
            <w:tcW w:w="1842" w:type="dxa"/>
            <w:vAlign w:val="center"/>
          </w:tcPr>
          <w:p w14:paraId="1B0E7ABF">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自然人、法人和非法人组织</w:t>
            </w:r>
          </w:p>
        </w:tc>
        <w:tc>
          <w:tcPr>
            <w:tcW w:w="1843" w:type="dxa"/>
            <w:vAlign w:val="center"/>
          </w:tcPr>
          <w:p w14:paraId="1587BF8A">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有关部门</w:t>
            </w:r>
          </w:p>
        </w:tc>
        <w:tc>
          <w:tcPr>
            <w:tcW w:w="3402" w:type="dxa"/>
            <w:vAlign w:val="center"/>
          </w:tcPr>
          <w:p w14:paraId="13CBD5EC">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《南京市社会信用条例》</w:t>
            </w:r>
          </w:p>
          <w:p w14:paraId="0DDA6879">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第二十三条</w:t>
            </w:r>
          </w:p>
        </w:tc>
      </w:tr>
      <w:tr w14:paraId="1F024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Merge w:val="restart"/>
            <w:vAlign w:val="center"/>
          </w:tcPr>
          <w:p w14:paraId="7025D1F0">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3</w:t>
            </w:r>
          </w:p>
        </w:tc>
        <w:tc>
          <w:tcPr>
            <w:tcW w:w="1606" w:type="dxa"/>
            <w:vMerge w:val="restart"/>
            <w:vAlign w:val="center"/>
          </w:tcPr>
          <w:p w14:paraId="75F3D5A0">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遵守法律法规情况信息</w:t>
            </w:r>
          </w:p>
        </w:tc>
        <w:tc>
          <w:tcPr>
            <w:tcW w:w="3719" w:type="dxa"/>
            <w:vAlign w:val="center"/>
          </w:tcPr>
          <w:p w14:paraId="26575BA1">
            <w:pPr>
              <w:adjustRightInd w:val="0"/>
              <w:snapToGrid w:val="0"/>
              <w:jc w:val="both"/>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经依法确认的行政事业性收费或政府性基金，经催缴仍拒绝缴纳</w:t>
            </w:r>
            <w:r>
              <w:rPr>
                <w:rFonts w:hint="eastAsia" w:ascii="Times New Roman" w:hAnsi="Times New Roman" w:eastAsia="方正仿宋_GBK" w:cs="Times New Roman"/>
                <w:color w:val="000000" w:themeColor="text1"/>
                <w:szCs w:val="21"/>
                <w14:textFill>
                  <w14:solidFill>
                    <w14:schemeClr w14:val="tx1"/>
                  </w14:solidFill>
                </w14:textFill>
              </w:rPr>
              <w:t>的</w:t>
            </w:r>
            <w:r>
              <w:rPr>
                <w:rFonts w:ascii="Times New Roman" w:hAnsi="Times New Roman" w:eastAsia="方正仿宋_GBK" w:cs="Times New Roman"/>
                <w:color w:val="000000" w:themeColor="text1"/>
                <w:szCs w:val="21"/>
                <w14:textFill>
                  <w14:solidFill>
                    <w14:schemeClr w14:val="tx1"/>
                  </w14:solidFill>
                </w14:textFill>
              </w:rPr>
              <w:t>欠缴信息</w:t>
            </w:r>
          </w:p>
        </w:tc>
        <w:tc>
          <w:tcPr>
            <w:tcW w:w="1842" w:type="dxa"/>
            <w:vAlign w:val="center"/>
          </w:tcPr>
          <w:p w14:paraId="0062F6C0">
            <w:pPr>
              <w:adjustRightInd w:val="0"/>
              <w:snapToGrid w:val="0"/>
              <w:jc w:val="both"/>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自然人、</w:t>
            </w:r>
            <w:r>
              <w:rPr>
                <w:rFonts w:ascii="Times New Roman" w:hAnsi="Times New Roman" w:eastAsia="方正仿宋_GBK" w:cs="Times New Roman"/>
                <w:color w:val="000000" w:themeColor="text1"/>
                <w:szCs w:val="21"/>
                <w14:textFill>
                  <w14:solidFill>
                    <w14:schemeClr w14:val="tx1"/>
                  </w14:solidFill>
                </w14:textFill>
              </w:rPr>
              <w:t>法人和非法人组织</w:t>
            </w:r>
          </w:p>
        </w:tc>
        <w:tc>
          <w:tcPr>
            <w:tcW w:w="1843" w:type="dxa"/>
            <w:vAlign w:val="center"/>
          </w:tcPr>
          <w:p w14:paraId="6FA0CD42">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市财政局及有关执收部门</w:t>
            </w:r>
          </w:p>
        </w:tc>
        <w:tc>
          <w:tcPr>
            <w:tcW w:w="3402" w:type="dxa"/>
            <w:vAlign w:val="center"/>
          </w:tcPr>
          <w:p w14:paraId="06EF4EF3">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《南京市社会信用条例》</w:t>
            </w:r>
          </w:p>
          <w:p w14:paraId="25B4666B">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第二十三条</w:t>
            </w:r>
          </w:p>
        </w:tc>
      </w:tr>
      <w:tr w14:paraId="600DC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Merge w:val="continue"/>
            <w:vAlign w:val="center"/>
          </w:tcPr>
          <w:p w14:paraId="36258247">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p>
        </w:tc>
        <w:tc>
          <w:tcPr>
            <w:tcW w:w="1606" w:type="dxa"/>
            <w:vMerge w:val="continue"/>
            <w:vAlign w:val="center"/>
          </w:tcPr>
          <w:p w14:paraId="5803B695">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p>
        </w:tc>
        <w:tc>
          <w:tcPr>
            <w:tcW w:w="3719" w:type="dxa"/>
            <w:vAlign w:val="center"/>
          </w:tcPr>
          <w:p w14:paraId="21805556">
            <w:pPr>
              <w:adjustRightInd w:val="0"/>
              <w:snapToGrid w:val="0"/>
              <w:jc w:val="both"/>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物业服务企业未按照法律、法规规定、合同约定和技术标准、专业技术规范等提供日常物业服务的</w:t>
            </w:r>
            <w:r>
              <w:rPr>
                <w:rFonts w:hint="eastAsia" w:ascii="Times New Roman" w:hAnsi="Times New Roman" w:eastAsia="方正仿宋_GBK" w:cs="Times New Roman"/>
                <w:color w:val="000000" w:themeColor="text1"/>
                <w:szCs w:val="21"/>
                <w14:textFill>
                  <w14:solidFill>
                    <w14:schemeClr w14:val="tx1"/>
                  </w14:solidFill>
                </w14:textFill>
              </w:rPr>
              <w:t>信息</w:t>
            </w:r>
          </w:p>
        </w:tc>
        <w:tc>
          <w:tcPr>
            <w:tcW w:w="1842" w:type="dxa"/>
            <w:vAlign w:val="center"/>
          </w:tcPr>
          <w:p w14:paraId="53568A99">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法人和非法人组织</w:t>
            </w:r>
          </w:p>
        </w:tc>
        <w:tc>
          <w:tcPr>
            <w:tcW w:w="1843" w:type="dxa"/>
            <w:vAlign w:val="center"/>
          </w:tcPr>
          <w:p w14:paraId="3A0FFEED">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市房产局</w:t>
            </w:r>
          </w:p>
        </w:tc>
        <w:tc>
          <w:tcPr>
            <w:tcW w:w="3402" w:type="dxa"/>
            <w:vAlign w:val="center"/>
          </w:tcPr>
          <w:p w14:paraId="12B3A0CB">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《南京市住宅物业管理条例》</w:t>
            </w:r>
          </w:p>
          <w:p w14:paraId="102C454B">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第五十条、第五十一条</w:t>
            </w:r>
          </w:p>
        </w:tc>
      </w:tr>
      <w:tr w14:paraId="685A9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Merge w:val="continue"/>
            <w:vAlign w:val="center"/>
          </w:tcPr>
          <w:p w14:paraId="0B8F6024">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p>
        </w:tc>
        <w:tc>
          <w:tcPr>
            <w:tcW w:w="1606" w:type="dxa"/>
            <w:vMerge w:val="continue"/>
            <w:vAlign w:val="center"/>
          </w:tcPr>
          <w:p w14:paraId="16680020">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p>
        </w:tc>
        <w:tc>
          <w:tcPr>
            <w:tcW w:w="3719" w:type="dxa"/>
            <w:vAlign w:val="center"/>
          </w:tcPr>
          <w:p w14:paraId="2ED98432">
            <w:pPr>
              <w:adjustRightInd w:val="0"/>
              <w:snapToGrid w:val="0"/>
              <w:jc w:val="both"/>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物业项目负责人</w:t>
            </w:r>
            <w:r>
              <w:rPr>
                <w:rFonts w:hint="eastAsia" w:ascii="Times New Roman" w:hAnsi="Times New Roman" w:eastAsia="方正仿宋_GBK" w:cs="Times New Roman"/>
                <w:color w:val="000000" w:themeColor="text1"/>
                <w:szCs w:val="21"/>
                <w14:textFill>
                  <w14:solidFill>
                    <w14:schemeClr w14:val="tx1"/>
                  </w14:solidFill>
                </w14:textFill>
              </w:rPr>
              <w:t>有</w:t>
            </w:r>
            <w:r>
              <w:rPr>
                <w:rFonts w:ascii="Times New Roman" w:hAnsi="Times New Roman" w:eastAsia="方正仿宋_GBK" w:cs="Times New Roman"/>
                <w:color w:val="000000" w:themeColor="text1"/>
                <w:szCs w:val="21"/>
                <w14:textFill>
                  <w14:solidFill>
                    <w14:schemeClr w14:val="tx1"/>
                  </w14:solidFill>
                </w14:textFill>
              </w:rPr>
              <w:t>《南京市住宅物业管理条例》第五十一条</w:t>
            </w:r>
            <w:r>
              <w:rPr>
                <w:rFonts w:hint="eastAsia" w:ascii="Times New Roman" w:hAnsi="Times New Roman" w:eastAsia="方正仿宋_GBK" w:cs="Times New Roman"/>
                <w:color w:val="000000" w:themeColor="text1"/>
                <w:szCs w:val="21"/>
                <w14:textFill>
                  <w14:solidFill>
                    <w14:schemeClr w14:val="tx1"/>
                  </w14:solidFill>
                </w14:textFill>
              </w:rPr>
              <w:t>所列严重失信行为的信息</w:t>
            </w:r>
          </w:p>
        </w:tc>
        <w:tc>
          <w:tcPr>
            <w:tcW w:w="1842" w:type="dxa"/>
            <w:vAlign w:val="center"/>
          </w:tcPr>
          <w:p w14:paraId="69B15152">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自然人、</w:t>
            </w:r>
            <w:r>
              <w:rPr>
                <w:rFonts w:ascii="Times New Roman" w:hAnsi="Times New Roman" w:eastAsia="方正仿宋_GBK" w:cs="Times New Roman"/>
                <w:color w:val="000000" w:themeColor="text1"/>
                <w:szCs w:val="21"/>
                <w14:textFill>
                  <w14:solidFill>
                    <w14:schemeClr w14:val="tx1"/>
                  </w14:solidFill>
                </w14:textFill>
              </w:rPr>
              <w:t>法人和非法人组织</w:t>
            </w:r>
          </w:p>
        </w:tc>
        <w:tc>
          <w:tcPr>
            <w:tcW w:w="1843" w:type="dxa"/>
            <w:vAlign w:val="center"/>
          </w:tcPr>
          <w:p w14:paraId="5289AADA">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市房产局</w:t>
            </w:r>
          </w:p>
        </w:tc>
        <w:tc>
          <w:tcPr>
            <w:tcW w:w="3402" w:type="dxa"/>
            <w:vAlign w:val="center"/>
          </w:tcPr>
          <w:p w14:paraId="066C54E6">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《南京市住宅物业管理条例》</w:t>
            </w:r>
          </w:p>
          <w:p w14:paraId="0501BE05">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第五十一条</w:t>
            </w:r>
          </w:p>
        </w:tc>
      </w:tr>
      <w:tr w14:paraId="0C345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766" w:type="dxa"/>
            <w:vMerge w:val="continue"/>
            <w:vAlign w:val="center"/>
          </w:tcPr>
          <w:p w14:paraId="61AE3E59">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p>
        </w:tc>
        <w:tc>
          <w:tcPr>
            <w:tcW w:w="1606" w:type="dxa"/>
            <w:vMerge w:val="continue"/>
            <w:vAlign w:val="center"/>
          </w:tcPr>
          <w:p w14:paraId="749ADA0F">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p>
        </w:tc>
        <w:tc>
          <w:tcPr>
            <w:tcW w:w="3719" w:type="dxa"/>
            <w:vAlign w:val="center"/>
          </w:tcPr>
          <w:p w14:paraId="73AC69B5">
            <w:pPr>
              <w:adjustRightInd w:val="0"/>
              <w:snapToGrid w:val="0"/>
              <w:jc w:val="both"/>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生产经营单位及其有关从业人员安全生产违法行为信息</w:t>
            </w:r>
          </w:p>
        </w:tc>
        <w:tc>
          <w:tcPr>
            <w:tcW w:w="1842" w:type="dxa"/>
            <w:vAlign w:val="center"/>
          </w:tcPr>
          <w:p w14:paraId="38603320">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自然人、法人和非法人组织</w:t>
            </w:r>
          </w:p>
        </w:tc>
        <w:tc>
          <w:tcPr>
            <w:tcW w:w="1843" w:type="dxa"/>
            <w:vAlign w:val="center"/>
          </w:tcPr>
          <w:p w14:paraId="5D961B87">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市应急管理局</w:t>
            </w:r>
          </w:p>
        </w:tc>
        <w:tc>
          <w:tcPr>
            <w:tcW w:w="3402" w:type="dxa"/>
            <w:vAlign w:val="center"/>
          </w:tcPr>
          <w:p w14:paraId="62AB0021">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《南京市安全生产条例》</w:t>
            </w:r>
          </w:p>
          <w:p w14:paraId="5530D604">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第四十四条</w:t>
            </w:r>
          </w:p>
        </w:tc>
      </w:tr>
      <w:tr w14:paraId="2F0A1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Merge w:val="restart"/>
            <w:vAlign w:val="center"/>
          </w:tcPr>
          <w:p w14:paraId="18244ED4">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3</w:t>
            </w:r>
          </w:p>
        </w:tc>
        <w:tc>
          <w:tcPr>
            <w:tcW w:w="1606" w:type="dxa"/>
            <w:vMerge w:val="restart"/>
            <w:vAlign w:val="center"/>
          </w:tcPr>
          <w:p w14:paraId="43F0D503">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遵守法律法规情况信息</w:t>
            </w:r>
          </w:p>
        </w:tc>
        <w:tc>
          <w:tcPr>
            <w:tcW w:w="3719" w:type="dxa"/>
            <w:vAlign w:val="center"/>
          </w:tcPr>
          <w:p w14:paraId="09289E33">
            <w:pPr>
              <w:adjustRightInd w:val="0"/>
              <w:snapToGrid w:val="0"/>
              <w:jc w:val="both"/>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对</w:t>
            </w:r>
            <w:r>
              <w:rPr>
                <w:rFonts w:ascii="Times New Roman" w:hAnsi="Times New Roman" w:eastAsia="方正仿宋_GBK" w:cs="Times New Roman"/>
                <w:color w:val="000000" w:themeColor="text1"/>
                <w:szCs w:val="21"/>
                <w14:textFill>
                  <w14:solidFill>
                    <w14:schemeClr w14:val="tx1"/>
                  </w14:solidFill>
                </w14:textFill>
              </w:rPr>
              <w:t>市急救中心和急救网络医院履职情况进行指导、检查、考核</w:t>
            </w:r>
            <w:r>
              <w:rPr>
                <w:rFonts w:hint="eastAsia" w:ascii="Times New Roman" w:hAnsi="Times New Roman" w:eastAsia="方正仿宋_GBK" w:cs="Times New Roman"/>
                <w:color w:val="000000" w:themeColor="text1"/>
                <w:szCs w:val="21"/>
                <w14:textFill>
                  <w14:solidFill>
                    <w14:schemeClr w14:val="tx1"/>
                  </w14:solidFill>
                </w14:textFill>
              </w:rPr>
              <w:t>等信息</w:t>
            </w:r>
          </w:p>
        </w:tc>
        <w:tc>
          <w:tcPr>
            <w:tcW w:w="1842" w:type="dxa"/>
            <w:vAlign w:val="center"/>
          </w:tcPr>
          <w:p w14:paraId="7649B04A">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法人和非法人组织</w:t>
            </w:r>
          </w:p>
        </w:tc>
        <w:tc>
          <w:tcPr>
            <w:tcW w:w="1843" w:type="dxa"/>
            <w:vAlign w:val="center"/>
          </w:tcPr>
          <w:p w14:paraId="03FCF5B5">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市</w:t>
            </w:r>
            <w:r>
              <w:rPr>
                <w:rFonts w:ascii="Times New Roman" w:hAnsi="Times New Roman" w:eastAsia="方正仿宋_GBK" w:cs="Times New Roman"/>
                <w:color w:val="000000" w:themeColor="text1"/>
                <w:szCs w:val="21"/>
                <w14:textFill>
                  <w14:solidFill>
                    <w14:schemeClr w14:val="tx1"/>
                  </w14:solidFill>
                </w14:textFill>
              </w:rPr>
              <w:t>卫生健康</w:t>
            </w:r>
            <w:r>
              <w:rPr>
                <w:rFonts w:hint="eastAsia" w:ascii="Times New Roman" w:hAnsi="Times New Roman" w:eastAsia="方正仿宋_GBK" w:cs="Times New Roman"/>
                <w:color w:val="000000" w:themeColor="text1"/>
                <w:szCs w:val="21"/>
                <w14:textFill>
                  <w14:solidFill>
                    <w14:schemeClr w14:val="tx1"/>
                  </w14:solidFill>
                </w14:textFill>
              </w:rPr>
              <w:t>委员会</w:t>
            </w:r>
          </w:p>
        </w:tc>
        <w:tc>
          <w:tcPr>
            <w:tcW w:w="3402" w:type="dxa"/>
            <w:vAlign w:val="center"/>
          </w:tcPr>
          <w:p w14:paraId="1A6AC6BF">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w:t>
            </w:r>
            <w:r>
              <w:rPr>
                <w:rFonts w:ascii="Times New Roman" w:hAnsi="Times New Roman" w:eastAsia="方正仿宋_GBK" w:cs="Times New Roman"/>
                <w:color w:val="000000" w:themeColor="text1"/>
                <w:szCs w:val="21"/>
                <w14:textFill>
                  <w14:solidFill>
                    <w14:schemeClr w14:val="tx1"/>
                  </w14:solidFill>
                </w14:textFill>
              </w:rPr>
              <w:t>南京市院前医疗急救条例</w:t>
            </w:r>
            <w:r>
              <w:rPr>
                <w:rFonts w:hint="eastAsia" w:ascii="Times New Roman" w:hAnsi="Times New Roman" w:eastAsia="方正仿宋_GBK" w:cs="Times New Roman"/>
                <w:color w:val="000000" w:themeColor="text1"/>
                <w:szCs w:val="21"/>
                <w14:textFill>
                  <w14:solidFill>
                    <w14:schemeClr w14:val="tx1"/>
                  </w14:solidFill>
                </w14:textFill>
              </w:rPr>
              <w:t>》</w:t>
            </w:r>
          </w:p>
          <w:p w14:paraId="0D574463">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第十五条</w:t>
            </w:r>
          </w:p>
        </w:tc>
      </w:tr>
      <w:tr w14:paraId="03BE4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Merge w:val="continue"/>
            <w:vAlign w:val="center"/>
          </w:tcPr>
          <w:p w14:paraId="30B7E173">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p>
        </w:tc>
        <w:tc>
          <w:tcPr>
            <w:tcW w:w="1606" w:type="dxa"/>
            <w:vMerge w:val="continue"/>
            <w:vAlign w:val="center"/>
          </w:tcPr>
          <w:p w14:paraId="1950B878">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p>
        </w:tc>
        <w:tc>
          <w:tcPr>
            <w:tcW w:w="3719" w:type="dxa"/>
            <w:vAlign w:val="center"/>
          </w:tcPr>
          <w:p w14:paraId="48C19634">
            <w:pPr>
              <w:adjustRightInd w:val="0"/>
              <w:snapToGrid w:val="0"/>
              <w:jc w:val="both"/>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电梯日常监督管理、行政处罚等信用信息</w:t>
            </w:r>
          </w:p>
        </w:tc>
        <w:tc>
          <w:tcPr>
            <w:tcW w:w="1842" w:type="dxa"/>
            <w:vAlign w:val="center"/>
          </w:tcPr>
          <w:p w14:paraId="45AC3516">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法人和非法人组织</w:t>
            </w:r>
          </w:p>
        </w:tc>
        <w:tc>
          <w:tcPr>
            <w:tcW w:w="1843" w:type="dxa"/>
            <w:vAlign w:val="center"/>
          </w:tcPr>
          <w:p w14:paraId="7A7D71EB">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市市场监督管理局</w:t>
            </w:r>
          </w:p>
        </w:tc>
        <w:tc>
          <w:tcPr>
            <w:tcW w:w="3402" w:type="dxa"/>
            <w:vAlign w:val="center"/>
          </w:tcPr>
          <w:p w14:paraId="398837E9">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w:t>
            </w:r>
            <w:r>
              <w:rPr>
                <w:rFonts w:ascii="Times New Roman" w:hAnsi="Times New Roman" w:eastAsia="方正仿宋_GBK" w:cs="Times New Roman"/>
                <w:color w:val="000000" w:themeColor="text1"/>
                <w:szCs w:val="21"/>
                <w14:textFill>
                  <w14:solidFill>
                    <w14:schemeClr w14:val="tx1"/>
                  </w14:solidFill>
                </w14:textFill>
              </w:rPr>
              <w:t>南京市电梯安全条例</w:t>
            </w:r>
            <w:r>
              <w:rPr>
                <w:rFonts w:hint="eastAsia" w:ascii="Times New Roman" w:hAnsi="Times New Roman" w:eastAsia="方正仿宋_GBK" w:cs="Times New Roman"/>
                <w:color w:val="000000" w:themeColor="text1"/>
                <w:szCs w:val="21"/>
                <w14:textFill>
                  <w14:solidFill>
                    <w14:schemeClr w14:val="tx1"/>
                  </w14:solidFill>
                </w14:textFill>
              </w:rPr>
              <w:t>》</w:t>
            </w:r>
          </w:p>
          <w:p w14:paraId="39D5C315">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第四十七条</w:t>
            </w:r>
          </w:p>
        </w:tc>
      </w:tr>
      <w:tr w14:paraId="29523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Merge w:val="continue"/>
            <w:vAlign w:val="center"/>
          </w:tcPr>
          <w:p w14:paraId="3675E2C1">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p>
        </w:tc>
        <w:tc>
          <w:tcPr>
            <w:tcW w:w="1606" w:type="dxa"/>
            <w:vMerge w:val="continue"/>
            <w:vAlign w:val="center"/>
          </w:tcPr>
          <w:p w14:paraId="6388E8A4">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p>
        </w:tc>
        <w:tc>
          <w:tcPr>
            <w:tcW w:w="3719" w:type="dxa"/>
            <w:vAlign w:val="center"/>
          </w:tcPr>
          <w:p w14:paraId="1651D650">
            <w:pPr>
              <w:adjustRightInd w:val="0"/>
              <w:snapToGrid w:val="0"/>
              <w:jc w:val="both"/>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单位或者个人违反风景名胜区保护和管理规定</w:t>
            </w:r>
            <w:r>
              <w:rPr>
                <w:rFonts w:hint="eastAsia" w:ascii="Times New Roman" w:hAnsi="Times New Roman" w:eastAsia="方正仿宋_GBK" w:cs="Times New Roman"/>
                <w:color w:val="000000" w:themeColor="text1"/>
                <w:szCs w:val="21"/>
                <w14:textFill>
                  <w14:solidFill>
                    <w14:schemeClr w14:val="tx1"/>
                  </w14:solidFill>
                </w14:textFill>
              </w:rPr>
              <w:t>的信息</w:t>
            </w:r>
          </w:p>
        </w:tc>
        <w:tc>
          <w:tcPr>
            <w:tcW w:w="1842" w:type="dxa"/>
            <w:vAlign w:val="center"/>
          </w:tcPr>
          <w:p w14:paraId="5C9782C4">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自然人、法人和非法人组织</w:t>
            </w:r>
          </w:p>
        </w:tc>
        <w:tc>
          <w:tcPr>
            <w:tcW w:w="1843" w:type="dxa"/>
            <w:vAlign w:val="center"/>
          </w:tcPr>
          <w:p w14:paraId="3B8092E3">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相关行政主管部门</w:t>
            </w:r>
          </w:p>
        </w:tc>
        <w:tc>
          <w:tcPr>
            <w:tcW w:w="3402" w:type="dxa"/>
            <w:vAlign w:val="center"/>
          </w:tcPr>
          <w:p w14:paraId="4E8FE7B4">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w:t>
            </w:r>
            <w:r>
              <w:rPr>
                <w:rFonts w:ascii="Times New Roman" w:hAnsi="Times New Roman" w:eastAsia="方正仿宋_GBK" w:cs="Times New Roman"/>
                <w:color w:val="000000" w:themeColor="text1"/>
                <w:szCs w:val="21"/>
                <w14:textFill>
                  <w14:solidFill>
                    <w14:schemeClr w14:val="tx1"/>
                  </w14:solidFill>
                </w14:textFill>
              </w:rPr>
              <w:t>南京市夫子庙秦淮风光带风景名胜区条例</w:t>
            </w:r>
            <w:r>
              <w:rPr>
                <w:rFonts w:hint="eastAsia" w:ascii="Times New Roman" w:hAnsi="Times New Roman" w:eastAsia="方正仿宋_GBK" w:cs="Times New Roman"/>
                <w:color w:val="000000" w:themeColor="text1"/>
                <w:szCs w:val="21"/>
                <w14:textFill>
                  <w14:solidFill>
                    <w14:schemeClr w14:val="tx1"/>
                  </w14:solidFill>
                </w14:textFill>
              </w:rPr>
              <w:t>》第五十五条</w:t>
            </w:r>
          </w:p>
        </w:tc>
      </w:tr>
      <w:tr w14:paraId="47F36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Merge w:val="continue"/>
            <w:vAlign w:val="center"/>
          </w:tcPr>
          <w:p w14:paraId="52613381">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p>
        </w:tc>
        <w:tc>
          <w:tcPr>
            <w:tcW w:w="1606" w:type="dxa"/>
            <w:vMerge w:val="continue"/>
            <w:vAlign w:val="center"/>
          </w:tcPr>
          <w:p w14:paraId="7601B46D">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p>
        </w:tc>
        <w:tc>
          <w:tcPr>
            <w:tcW w:w="3719" w:type="dxa"/>
            <w:vAlign w:val="center"/>
          </w:tcPr>
          <w:p w14:paraId="3A73AE43">
            <w:pPr>
              <w:adjustRightInd w:val="0"/>
              <w:snapToGrid w:val="0"/>
              <w:jc w:val="both"/>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违反</w:t>
            </w:r>
            <w:r>
              <w:rPr>
                <w:rFonts w:hint="eastAsia" w:ascii="Times New Roman" w:hAnsi="Times New Roman" w:eastAsia="方正仿宋_GBK" w:cs="Times New Roman"/>
                <w:color w:val="000000" w:themeColor="text1"/>
                <w:szCs w:val="21"/>
                <w14:textFill>
                  <w14:solidFill>
                    <w14:schemeClr w14:val="tx1"/>
                  </w14:solidFill>
                </w14:textFill>
              </w:rPr>
              <w:t>《南京市</w:t>
            </w:r>
            <w:r>
              <w:rPr>
                <w:rFonts w:ascii="Times New Roman" w:hAnsi="Times New Roman" w:eastAsia="方正仿宋_GBK" w:cs="Times New Roman"/>
                <w:color w:val="000000" w:themeColor="text1"/>
                <w:szCs w:val="21"/>
                <w14:textFill>
                  <w14:solidFill>
                    <w14:schemeClr w14:val="tx1"/>
                  </w14:solidFill>
                </w14:textFill>
              </w:rPr>
              <w:t>生活垃圾管理</w:t>
            </w:r>
            <w:r>
              <w:rPr>
                <w:rFonts w:hint="eastAsia" w:ascii="Times New Roman" w:hAnsi="Times New Roman" w:eastAsia="方正仿宋_GBK" w:cs="Times New Roman"/>
                <w:color w:val="000000" w:themeColor="text1"/>
                <w:szCs w:val="21"/>
                <w14:textFill>
                  <w14:solidFill>
                    <w14:schemeClr w14:val="tx1"/>
                  </w14:solidFill>
                </w14:textFill>
              </w:rPr>
              <w:t>条例》</w:t>
            </w:r>
            <w:r>
              <w:rPr>
                <w:rFonts w:ascii="Times New Roman" w:hAnsi="Times New Roman" w:eastAsia="方正仿宋_GBK" w:cs="Times New Roman"/>
                <w:color w:val="000000" w:themeColor="text1"/>
                <w:szCs w:val="21"/>
                <w14:textFill>
                  <w14:solidFill>
                    <w14:schemeClr w14:val="tx1"/>
                  </w14:solidFill>
                </w14:textFill>
              </w:rPr>
              <w:t>的信息</w:t>
            </w:r>
          </w:p>
        </w:tc>
        <w:tc>
          <w:tcPr>
            <w:tcW w:w="1842" w:type="dxa"/>
            <w:vAlign w:val="center"/>
          </w:tcPr>
          <w:p w14:paraId="02F11324">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自然人、法人和非法人组织</w:t>
            </w:r>
          </w:p>
        </w:tc>
        <w:tc>
          <w:tcPr>
            <w:tcW w:w="1843" w:type="dxa"/>
            <w:vAlign w:val="center"/>
          </w:tcPr>
          <w:p w14:paraId="7577F489">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城管执法部门</w:t>
            </w:r>
          </w:p>
        </w:tc>
        <w:tc>
          <w:tcPr>
            <w:tcW w:w="3402" w:type="dxa"/>
            <w:vAlign w:val="center"/>
          </w:tcPr>
          <w:p w14:paraId="15ED2F46">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w:t>
            </w:r>
            <w:r>
              <w:rPr>
                <w:rFonts w:ascii="Times New Roman" w:hAnsi="Times New Roman" w:eastAsia="方正仿宋_GBK" w:cs="Times New Roman"/>
                <w:color w:val="000000" w:themeColor="text1"/>
                <w:szCs w:val="21"/>
                <w14:textFill>
                  <w14:solidFill>
                    <w14:schemeClr w14:val="tx1"/>
                  </w14:solidFill>
                </w14:textFill>
              </w:rPr>
              <w:t>南京市生活垃圾管理条例</w:t>
            </w:r>
            <w:r>
              <w:rPr>
                <w:rFonts w:hint="eastAsia" w:ascii="Times New Roman" w:hAnsi="Times New Roman" w:eastAsia="方正仿宋_GBK" w:cs="Times New Roman"/>
                <w:color w:val="000000" w:themeColor="text1"/>
                <w:szCs w:val="21"/>
                <w14:textFill>
                  <w14:solidFill>
                    <w14:schemeClr w14:val="tx1"/>
                  </w14:solidFill>
                </w14:textFill>
              </w:rPr>
              <w:t>》</w:t>
            </w:r>
          </w:p>
          <w:p w14:paraId="473B5271">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第四十四条</w:t>
            </w:r>
          </w:p>
        </w:tc>
      </w:tr>
      <w:tr w14:paraId="3413B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Merge w:val="continue"/>
            <w:vAlign w:val="center"/>
          </w:tcPr>
          <w:p w14:paraId="5F6F9677">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p>
        </w:tc>
        <w:tc>
          <w:tcPr>
            <w:tcW w:w="1606" w:type="dxa"/>
            <w:vMerge w:val="continue"/>
            <w:vAlign w:val="center"/>
          </w:tcPr>
          <w:p w14:paraId="56EC4CB0">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p>
        </w:tc>
        <w:tc>
          <w:tcPr>
            <w:tcW w:w="3719" w:type="dxa"/>
            <w:vAlign w:val="center"/>
          </w:tcPr>
          <w:p w14:paraId="4246E6A3">
            <w:pPr>
              <w:adjustRightInd w:val="0"/>
              <w:snapToGrid w:val="0"/>
              <w:jc w:val="both"/>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市场经营者和场内经营者诚信经营情况</w:t>
            </w:r>
            <w:r>
              <w:rPr>
                <w:rFonts w:hint="eastAsia" w:ascii="Times New Roman" w:hAnsi="Times New Roman" w:eastAsia="方正仿宋_GBK" w:cs="Times New Roman"/>
                <w:color w:val="000000" w:themeColor="text1"/>
                <w:szCs w:val="21"/>
                <w14:textFill>
                  <w14:solidFill>
                    <w14:schemeClr w14:val="tx1"/>
                  </w14:solidFill>
                </w14:textFill>
              </w:rPr>
              <w:t>信息</w:t>
            </w:r>
          </w:p>
        </w:tc>
        <w:tc>
          <w:tcPr>
            <w:tcW w:w="1842" w:type="dxa"/>
            <w:vAlign w:val="center"/>
          </w:tcPr>
          <w:p w14:paraId="350AC7DE">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自然人、法人和非法人组织</w:t>
            </w:r>
          </w:p>
        </w:tc>
        <w:tc>
          <w:tcPr>
            <w:tcW w:w="1843" w:type="dxa"/>
            <w:vAlign w:val="center"/>
          </w:tcPr>
          <w:p w14:paraId="79A26284">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市市场监督管理局</w:t>
            </w:r>
          </w:p>
        </w:tc>
        <w:tc>
          <w:tcPr>
            <w:tcW w:w="3402" w:type="dxa"/>
            <w:vAlign w:val="center"/>
          </w:tcPr>
          <w:p w14:paraId="65AA5E1B">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w:t>
            </w:r>
            <w:r>
              <w:rPr>
                <w:rFonts w:ascii="Times New Roman" w:hAnsi="Times New Roman" w:eastAsia="方正仿宋_GBK" w:cs="Times New Roman"/>
                <w:color w:val="000000" w:themeColor="text1"/>
                <w:szCs w:val="21"/>
                <w14:textFill>
                  <w14:solidFill>
                    <w14:schemeClr w14:val="tx1"/>
                  </w14:solidFill>
                </w14:textFill>
              </w:rPr>
              <w:t>南京市商品交易市场管理条例</w:t>
            </w:r>
            <w:r>
              <w:rPr>
                <w:rFonts w:hint="eastAsia" w:ascii="Times New Roman" w:hAnsi="Times New Roman" w:eastAsia="方正仿宋_GBK" w:cs="Times New Roman"/>
                <w:color w:val="000000" w:themeColor="text1"/>
                <w:szCs w:val="21"/>
                <w14:textFill>
                  <w14:solidFill>
                    <w14:schemeClr w14:val="tx1"/>
                  </w14:solidFill>
                </w14:textFill>
              </w:rPr>
              <w:t>》第三十九条</w:t>
            </w:r>
          </w:p>
        </w:tc>
      </w:tr>
      <w:tr w14:paraId="46815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Merge w:val="continue"/>
            <w:vAlign w:val="center"/>
          </w:tcPr>
          <w:p w14:paraId="4952C375">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p>
        </w:tc>
        <w:tc>
          <w:tcPr>
            <w:tcW w:w="1606" w:type="dxa"/>
            <w:vMerge w:val="continue"/>
            <w:vAlign w:val="center"/>
          </w:tcPr>
          <w:p w14:paraId="072140D7">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p>
        </w:tc>
        <w:tc>
          <w:tcPr>
            <w:tcW w:w="3719" w:type="dxa"/>
            <w:vAlign w:val="center"/>
          </w:tcPr>
          <w:p w14:paraId="21C129B6">
            <w:pPr>
              <w:adjustRightInd w:val="0"/>
              <w:snapToGrid w:val="0"/>
              <w:jc w:val="both"/>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道路交通安全违法</w:t>
            </w:r>
            <w:r>
              <w:rPr>
                <w:rFonts w:hint="eastAsia" w:ascii="Times New Roman" w:hAnsi="Times New Roman" w:eastAsia="方正仿宋_GBK" w:cs="Times New Roman"/>
                <w:color w:val="000000" w:themeColor="text1"/>
                <w:szCs w:val="21"/>
                <w14:textFill>
                  <w14:solidFill>
                    <w14:schemeClr w14:val="tx1"/>
                  </w14:solidFill>
                </w14:textFill>
              </w:rPr>
              <w:t>等信息</w:t>
            </w:r>
          </w:p>
        </w:tc>
        <w:tc>
          <w:tcPr>
            <w:tcW w:w="1842" w:type="dxa"/>
            <w:vAlign w:val="center"/>
          </w:tcPr>
          <w:p w14:paraId="0A69E80A">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自然人、法人和非法人组织</w:t>
            </w:r>
          </w:p>
        </w:tc>
        <w:tc>
          <w:tcPr>
            <w:tcW w:w="1843" w:type="dxa"/>
            <w:vAlign w:val="center"/>
          </w:tcPr>
          <w:p w14:paraId="1BF76E99">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市公安局</w:t>
            </w:r>
          </w:p>
        </w:tc>
        <w:tc>
          <w:tcPr>
            <w:tcW w:w="3402" w:type="dxa"/>
            <w:vAlign w:val="center"/>
          </w:tcPr>
          <w:p w14:paraId="7E5AA870">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w:t>
            </w:r>
            <w:r>
              <w:rPr>
                <w:rFonts w:ascii="Times New Roman" w:hAnsi="Times New Roman" w:eastAsia="方正仿宋_GBK" w:cs="Times New Roman"/>
                <w:color w:val="000000" w:themeColor="text1"/>
                <w:szCs w:val="21"/>
                <w14:textFill>
                  <w14:solidFill>
                    <w14:schemeClr w14:val="tx1"/>
                  </w14:solidFill>
                </w14:textFill>
              </w:rPr>
              <w:t>南京市</w:t>
            </w:r>
            <w:r>
              <w:rPr>
                <w:rFonts w:hint="eastAsia" w:ascii="Times New Roman" w:hAnsi="Times New Roman" w:eastAsia="方正仿宋_GBK" w:cs="Times New Roman"/>
                <w:color w:val="000000" w:themeColor="text1"/>
                <w:szCs w:val="21"/>
                <w14:textFill>
                  <w14:solidFill>
                    <w14:schemeClr w14:val="tx1"/>
                  </w14:solidFill>
                </w14:textFill>
              </w:rPr>
              <w:t>道路</w:t>
            </w:r>
            <w:r>
              <w:rPr>
                <w:rFonts w:ascii="Times New Roman" w:hAnsi="Times New Roman" w:eastAsia="方正仿宋_GBK" w:cs="Times New Roman"/>
                <w:color w:val="000000" w:themeColor="text1"/>
                <w:szCs w:val="21"/>
                <w14:textFill>
                  <w14:solidFill>
                    <w14:schemeClr w14:val="tx1"/>
                  </w14:solidFill>
                </w14:textFill>
              </w:rPr>
              <w:t>交通</w:t>
            </w:r>
            <w:r>
              <w:rPr>
                <w:rFonts w:hint="eastAsia" w:ascii="Times New Roman" w:hAnsi="Times New Roman" w:eastAsia="方正仿宋_GBK" w:cs="Times New Roman"/>
                <w:color w:val="000000" w:themeColor="text1"/>
                <w:szCs w:val="21"/>
                <w14:textFill>
                  <w14:solidFill>
                    <w14:schemeClr w14:val="tx1"/>
                  </w14:solidFill>
                </w14:textFill>
              </w:rPr>
              <w:t>安全</w:t>
            </w:r>
            <w:r>
              <w:rPr>
                <w:rFonts w:ascii="Times New Roman" w:hAnsi="Times New Roman" w:eastAsia="方正仿宋_GBK" w:cs="Times New Roman"/>
                <w:color w:val="000000" w:themeColor="text1"/>
                <w:szCs w:val="21"/>
                <w14:textFill>
                  <w14:solidFill>
                    <w14:schemeClr w14:val="tx1"/>
                  </w14:solidFill>
                </w14:textFill>
              </w:rPr>
              <w:t>条例</w:t>
            </w:r>
            <w:r>
              <w:rPr>
                <w:rFonts w:hint="eastAsia" w:ascii="Times New Roman" w:hAnsi="Times New Roman" w:eastAsia="方正仿宋_GBK" w:cs="Times New Roman"/>
                <w:color w:val="000000" w:themeColor="text1"/>
                <w:szCs w:val="21"/>
                <w14:textFill>
                  <w14:solidFill>
                    <w14:schemeClr w14:val="tx1"/>
                  </w14:solidFill>
                </w14:textFill>
              </w:rPr>
              <w:t>》</w:t>
            </w:r>
          </w:p>
          <w:p w14:paraId="76FCCE1D">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第五十</w:t>
            </w:r>
            <w:r>
              <w:rPr>
                <w:rFonts w:hint="eastAsia" w:ascii="Times New Roman" w:hAnsi="Times New Roman" w:eastAsia="方正仿宋_GBK" w:cs="Times New Roman"/>
                <w:color w:val="000000" w:themeColor="text1"/>
                <w:szCs w:val="21"/>
                <w14:textFill>
                  <w14:solidFill>
                    <w14:schemeClr w14:val="tx1"/>
                  </w14:solidFill>
                </w14:textFill>
              </w:rPr>
              <w:t>二</w:t>
            </w:r>
            <w:r>
              <w:rPr>
                <w:rFonts w:ascii="Times New Roman" w:hAnsi="Times New Roman" w:eastAsia="方正仿宋_GBK" w:cs="Times New Roman"/>
                <w:color w:val="000000" w:themeColor="text1"/>
                <w:szCs w:val="21"/>
                <w14:textFill>
                  <w14:solidFill>
                    <w14:schemeClr w14:val="tx1"/>
                  </w14:solidFill>
                </w14:textFill>
              </w:rPr>
              <w:t>条</w:t>
            </w:r>
          </w:p>
        </w:tc>
      </w:tr>
      <w:tr w14:paraId="33829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Merge w:val="continue"/>
            <w:vAlign w:val="center"/>
          </w:tcPr>
          <w:p w14:paraId="6AC38C33">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p>
        </w:tc>
        <w:tc>
          <w:tcPr>
            <w:tcW w:w="1606" w:type="dxa"/>
            <w:vMerge w:val="continue"/>
            <w:vAlign w:val="center"/>
          </w:tcPr>
          <w:p w14:paraId="6AE67E7B">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p>
        </w:tc>
        <w:tc>
          <w:tcPr>
            <w:tcW w:w="3719" w:type="dxa"/>
            <w:vAlign w:val="center"/>
          </w:tcPr>
          <w:p w14:paraId="278F1B7D">
            <w:pPr>
              <w:adjustRightInd w:val="0"/>
              <w:snapToGrid w:val="0"/>
              <w:jc w:val="both"/>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大气环境违法信息</w:t>
            </w:r>
          </w:p>
        </w:tc>
        <w:tc>
          <w:tcPr>
            <w:tcW w:w="1842" w:type="dxa"/>
            <w:vAlign w:val="center"/>
          </w:tcPr>
          <w:p w14:paraId="381E45FB">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自然人、法人和非法人组织</w:t>
            </w:r>
          </w:p>
        </w:tc>
        <w:tc>
          <w:tcPr>
            <w:tcW w:w="1843" w:type="dxa"/>
            <w:vAlign w:val="center"/>
          </w:tcPr>
          <w:p w14:paraId="7C6F712B">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市</w:t>
            </w:r>
            <w:r>
              <w:rPr>
                <w:rFonts w:ascii="Times New Roman" w:hAnsi="Times New Roman" w:eastAsia="方正仿宋_GBK" w:cs="Times New Roman"/>
                <w:color w:val="000000" w:themeColor="text1"/>
                <w:szCs w:val="21"/>
                <w14:textFill>
                  <w14:solidFill>
                    <w14:schemeClr w14:val="tx1"/>
                  </w14:solidFill>
                </w14:textFill>
              </w:rPr>
              <w:t>生态环境</w:t>
            </w:r>
            <w:r>
              <w:rPr>
                <w:rFonts w:hint="eastAsia" w:ascii="Times New Roman" w:hAnsi="Times New Roman" w:eastAsia="方正仿宋_GBK" w:cs="Times New Roman"/>
                <w:color w:val="000000" w:themeColor="text1"/>
                <w:szCs w:val="21"/>
                <w14:textFill>
                  <w14:solidFill>
                    <w14:schemeClr w14:val="tx1"/>
                  </w14:solidFill>
                </w14:textFill>
              </w:rPr>
              <w:t>局</w:t>
            </w:r>
            <w:r>
              <w:rPr>
                <w:rFonts w:ascii="Times New Roman" w:hAnsi="Times New Roman" w:eastAsia="方正仿宋_GBK" w:cs="Times New Roman"/>
                <w:color w:val="000000" w:themeColor="text1"/>
                <w:szCs w:val="21"/>
                <w14:textFill>
                  <w14:solidFill>
                    <w14:schemeClr w14:val="tx1"/>
                  </w14:solidFill>
                </w14:textFill>
              </w:rPr>
              <w:t>和有关部门</w:t>
            </w:r>
          </w:p>
        </w:tc>
        <w:tc>
          <w:tcPr>
            <w:tcW w:w="3402" w:type="dxa"/>
            <w:vAlign w:val="center"/>
          </w:tcPr>
          <w:p w14:paraId="5A55674B">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w:t>
            </w:r>
            <w:r>
              <w:rPr>
                <w:rFonts w:ascii="Times New Roman" w:hAnsi="Times New Roman" w:eastAsia="方正仿宋_GBK" w:cs="Times New Roman"/>
                <w:color w:val="000000" w:themeColor="text1"/>
                <w:szCs w:val="21"/>
                <w14:textFill>
                  <w14:solidFill>
                    <w14:schemeClr w14:val="tx1"/>
                  </w14:solidFill>
                </w14:textFill>
              </w:rPr>
              <w:t>南京市大气污染防治条例</w:t>
            </w:r>
            <w:r>
              <w:rPr>
                <w:rFonts w:hint="eastAsia" w:ascii="Times New Roman" w:hAnsi="Times New Roman" w:eastAsia="方正仿宋_GBK" w:cs="Times New Roman"/>
                <w:color w:val="000000" w:themeColor="text1"/>
                <w:szCs w:val="21"/>
                <w14:textFill>
                  <w14:solidFill>
                    <w14:schemeClr w14:val="tx1"/>
                  </w14:solidFill>
                </w14:textFill>
              </w:rPr>
              <w:t>》</w:t>
            </w:r>
          </w:p>
          <w:p w14:paraId="19689F03">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第二十七条</w:t>
            </w:r>
          </w:p>
        </w:tc>
      </w:tr>
      <w:tr w14:paraId="10C36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Merge w:val="continue"/>
            <w:vAlign w:val="center"/>
          </w:tcPr>
          <w:p w14:paraId="340BE44C">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p>
        </w:tc>
        <w:tc>
          <w:tcPr>
            <w:tcW w:w="1606" w:type="dxa"/>
            <w:vMerge w:val="continue"/>
            <w:vAlign w:val="center"/>
          </w:tcPr>
          <w:p w14:paraId="47421917">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p>
        </w:tc>
        <w:tc>
          <w:tcPr>
            <w:tcW w:w="3719" w:type="dxa"/>
            <w:vAlign w:val="center"/>
          </w:tcPr>
          <w:p w14:paraId="4DC96D42">
            <w:pPr>
              <w:adjustRightInd w:val="0"/>
              <w:snapToGrid w:val="0"/>
              <w:jc w:val="both"/>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违反</w:t>
            </w:r>
            <w:r>
              <w:rPr>
                <w:rFonts w:hint="eastAsia" w:ascii="Times New Roman" w:hAnsi="Times New Roman" w:eastAsia="方正仿宋_GBK" w:cs="Times New Roman"/>
                <w:color w:val="000000" w:themeColor="text1"/>
                <w:szCs w:val="21"/>
                <w14:textFill>
                  <w14:solidFill>
                    <w14:schemeClr w14:val="tx1"/>
                  </w14:solidFill>
                </w14:textFill>
              </w:rPr>
              <w:t>《</w:t>
            </w:r>
            <w:r>
              <w:rPr>
                <w:rFonts w:ascii="Times New Roman" w:hAnsi="Times New Roman" w:eastAsia="方正仿宋_GBK" w:cs="Times New Roman"/>
                <w:color w:val="000000" w:themeColor="text1"/>
                <w:szCs w:val="21"/>
                <w14:textFill>
                  <w14:solidFill>
                    <w14:schemeClr w14:val="tx1"/>
                  </w14:solidFill>
                </w14:textFill>
              </w:rPr>
              <w:t>南京市管线管理条例</w:t>
            </w:r>
            <w:r>
              <w:rPr>
                <w:rFonts w:hint="eastAsia" w:ascii="Times New Roman" w:hAnsi="Times New Roman" w:eastAsia="方正仿宋_GBK" w:cs="Times New Roman"/>
                <w:color w:val="000000" w:themeColor="text1"/>
                <w:szCs w:val="21"/>
                <w14:textFill>
                  <w14:solidFill>
                    <w14:schemeClr w14:val="tx1"/>
                  </w14:solidFill>
                </w14:textFill>
              </w:rPr>
              <w:t>》</w:t>
            </w:r>
            <w:r>
              <w:rPr>
                <w:rFonts w:ascii="Times New Roman" w:hAnsi="Times New Roman" w:eastAsia="方正仿宋_GBK" w:cs="Times New Roman"/>
                <w:color w:val="000000" w:themeColor="text1"/>
                <w:szCs w:val="21"/>
                <w14:textFill>
                  <w14:solidFill>
                    <w14:schemeClr w14:val="tx1"/>
                  </w14:solidFill>
                </w14:textFill>
              </w:rPr>
              <w:t>规定，被有关行政主管部门认定为不良信用行为的</w:t>
            </w:r>
          </w:p>
        </w:tc>
        <w:tc>
          <w:tcPr>
            <w:tcW w:w="1842" w:type="dxa"/>
            <w:vAlign w:val="center"/>
          </w:tcPr>
          <w:p w14:paraId="43715804">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法人和非法人组织</w:t>
            </w:r>
          </w:p>
        </w:tc>
        <w:tc>
          <w:tcPr>
            <w:tcW w:w="1843" w:type="dxa"/>
            <w:vAlign w:val="center"/>
          </w:tcPr>
          <w:p w14:paraId="6E4A5F87">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市规划和自然资源局</w:t>
            </w:r>
          </w:p>
        </w:tc>
        <w:tc>
          <w:tcPr>
            <w:tcW w:w="3402" w:type="dxa"/>
            <w:vAlign w:val="center"/>
          </w:tcPr>
          <w:p w14:paraId="363FA239">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w:t>
            </w:r>
            <w:r>
              <w:rPr>
                <w:rFonts w:ascii="Times New Roman" w:hAnsi="Times New Roman" w:eastAsia="方正仿宋_GBK" w:cs="Times New Roman"/>
                <w:color w:val="000000" w:themeColor="text1"/>
                <w:szCs w:val="21"/>
                <w14:textFill>
                  <w14:solidFill>
                    <w14:schemeClr w14:val="tx1"/>
                  </w14:solidFill>
                </w14:textFill>
              </w:rPr>
              <w:t>南京市管线管理条例</w:t>
            </w:r>
            <w:r>
              <w:rPr>
                <w:rFonts w:hint="eastAsia" w:ascii="Times New Roman" w:hAnsi="Times New Roman" w:eastAsia="方正仿宋_GBK" w:cs="Times New Roman"/>
                <w:color w:val="000000" w:themeColor="text1"/>
                <w:szCs w:val="21"/>
                <w14:textFill>
                  <w14:solidFill>
                    <w14:schemeClr w14:val="tx1"/>
                  </w14:solidFill>
                </w14:textFill>
              </w:rPr>
              <w:t>》</w:t>
            </w:r>
          </w:p>
          <w:p w14:paraId="423F3900">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第五十六条</w:t>
            </w:r>
          </w:p>
        </w:tc>
      </w:tr>
      <w:tr w14:paraId="25BBC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Merge w:val="continue"/>
            <w:vAlign w:val="center"/>
          </w:tcPr>
          <w:p w14:paraId="339BA555">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p>
        </w:tc>
        <w:tc>
          <w:tcPr>
            <w:tcW w:w="1606" w:type="dxa"/>
            <w:vMerge w:val="continue"/>
            <w:vAlign w:val="center"/>
          </w:tcPr>
          <w:p w14:paraId="752271B0">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p>
        </w:tc>
        <w:tc>
          <w:tcPr>
            <w:tcW w:w="3719" w:type="dxa"/>
            <w:vAlign w:val="center"/>
          </w:tcPr>
          <w:p w14:paraId="4570558A">
            <w:pPr>
              <w:adjustRightInd w:val="0"/>
              <w:snapToGrid w:val="0"/>
              <w:jc w:val="both"/>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旅游行业信用档案和旅游不文明行为记录</w:t>
            </w:r>
          </w:p>
        </w:tc>
        <w:tc>
          <w:tcPr>
            <w:tcW w:w="1842" w:type="dxa"/>
            <w:vAlign w:val="center"/>
          </w:tcPr>
          <w:p w14:paraId="018E587E">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自然人、法人和非法人组织</w:t>
            </w:r>
          </w:p>
        </w:tc>
        <w:tc>
          <w:tcPr>
            <w:tcW w:w="1843" w:type="dxa"/>
            <w:vAlign w:val="center"/>
          </w:tcPr>
          <w:p w14:paraId="4CE58695">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市文旅局</w:t>
            </w:r>
          </w:p>
        </w:tc>
        <w:tc>
          <w:tcPr>
            <w:tcW w:w="3402" w:type="dxa"/>
            <w:vAlign w:val="center"/>
          </w:tcPr>
          <w:p w14:paraId="1C68CD6F">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w:t>
            </w:r>
            <w:r>
              <w:rPr>
                <w:rFonts w:ascii="Times New Roman" w:hAnsi="Times New Roman" w:eastAsia="方正仿宋_GBK" w:cs="Times New Roman"/>
                <w:color w:val="000000" w:themeColor="text1"/>
                <w:szCs w:val="21"/>
                <w14:textFill>
                  <w14:solidFill>
                    <w14:schemeClr w14:val="tx1"/>
                  </w14:solidFill>
                </w14:textFill>
              </w:rPr>
              <w:t>南京市旅游条例</w:t>
            </w:r>
            <w:r>
              <w:rPr>
                <w:rFonts w:hint="eastAsia" w:ascii="Times New Roman" w:hAnsi="Times New Roman" w:eastAsia="方正仿宋_GBK" w:cs="Times New Roman"/>
                <w:color w:val="000000" w:themeColor="text1"/>
                <w:szCs w:val="21"/>
                <w14:textFill>
                  <w14:solidFill>
                    <w14:schemeClr w14:val="tx1"/>
                  </w14:solidFill>
                </w14:textFill>
              </w:rPr>
              <w:t>》</w:t>
            </w:r>
          </w:p>
          <w:p w14:paraId="7B9DEF51">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第五十一条</w:t>
            </w:r>
          </w:p>
        </w:tc>
      </w:tr>
      <w:tr w14:paraId="5D88C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Merge w:val="continue"/>
            <w:vAlign w:val="center"/>
          </w:tcPr>
          <w:p w14:paraId="361EBAF1">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p>
        </w:tc>
        <w:tc>
          <w:tcPr>
            <w:tcW w:w="1606" w:type="dxa"/>
            <w:vMerge w:val="continue"/>
            <w:vAlign w:val="center"/>
          </w:tcPr>
          <w:p w14:paraId="53F692AE">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p>
        </w:tc>
        <w:tc>
          <w:tcPr>
            <w:tcW w:w="3719" w:type="dxa"/>
            <w:vAlign w:val="center"/>
          </w:tcPr>
          <w:p w14:paraId="356602F7">
            <w:pPr>
              <w:adjustRightInd w:val="0"/>
              <w:snapToGrid w:val="0"/>
              <w:jc w:val="both"/>
              <w:rPr>
                <w:rFonts w:ascii="Times New Roman" w:hAnsi="Times New Roman" w:eastAsia="方正仿宋_GBK" w:cs="Times New Roman"/>
                <w:strike/>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消防查验技术服务机构及其从业人员信用信息</w:t>
            </w:r>
          </w:p>
        </w:tc>
        <w:tc>
          <w:tcPr>
            <w:tcW w:w="1842" w:type="dxa"/>
            <w:vAlign w:val="center"/>
          </w:tcPr>
          <w:p w14:paraId="258C8AD5">
            <w:pPr>
              <w:adjustRightInd w:val="0"/>
              <w:snapToGrid w:val="0"/>
              <w:jc w:val="center"/>
              <w:rPr>
                <w:rFonts w:ascii="Times New Roman" w:hAnsi="Times New Roman" w:eastAsia="方正仿宋_GBK" w:cs="Times New Roman"/>
                <w:strike/>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自然人、法人和非法人组织</w:t>
            </w:r>
          </w:p>
        </w:tc>
        <w:tc>
          <w:tcPr>
            <w:tcW w:w="1843" w:type="dxa"/>
            <w:vAlign w:val="center"/>
          </w:tcPr>
          <w:p w14:paraId="1BB6E3B3">
            <w:pPr>
              <w:adjustRightInd w:val="0"/>
              <w:snapToGrid w:val="0"/>
              <w:jc w:val="center"/>
              <w:rPr>
                <w:rFonts w:ascii="Times New Roman" w:hAnsi="Times New Roman" w:eastAsia="方正仿宋_GBK" w:cs="Times New Roman"/>
                <w:strike/>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市建委</w:t>
            </w:r>
          </w:p>
        </w:tc>
        <w:tc>
          <w:tcPr>
            <w:tcW w:w="3402" w:type="dxa"/>
            <w:vAlign w:val="center"/>
          </w:tcPr>
          <w:p w14:paraId="156412F9">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w:t>
            </w:r>
            <w:r>
              <w:rPr>
                <w:rFonts w:hint="eastAsia" w:ascii="Times New Roman" w:hAnsi="Times New Roman" w:eastAsia="方正仿宋_GBK" w:cs="Times New Roman"/>
                <w:color w:val="000000" w:themeColor="text1"/>
                <w:szCs w:val="21"/>
                <w14:textFill>
                  <w14:solidFill>
                    <w14:schemeClr w14:val="tx1"/>
                  </w14:solidFill>
                </w14:textFill>
              </w:rPr>
              <w:t>南京市消防条例</w:t>
            </w:r>
            <w:r>
              <w:rPr>
                <w:rFonts w:ascii="Times New Roman" w:hAnsi="Times New Roman" w:eastAsia="方正仿宋_GBK" w:cs="Times New Roman"/>
                <w:color w:val="000000" w:themeColor="text1"/>
                <w:szCs w:val="21"/>
                <w14:textFill>
                  <w14:solidFill>
                    <w14:schemeClr w14:val="tx1"/>
                  </w14:solidFill>
                </w14:textFill>
              </w:rPr>
              <w:t>》</w:t>
            </w:r>
          </w:p>
          <w:p w14:paraId="524A0718">
            <w:pPr>
              <w:adjustRightInd w:val="0"/>
              <w:snapToGrid w:val="0"/>
              <w:jc w:val="center"/>
              <w:rPr>
                <w:rFonts w:ascii="Times New Roman" w:hAnsi="Times New Roman" w:eastAsia="方正仿宋_GBK" w:cs="Times New Roman"/>
                <w:strike/>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第十六条、第六十七条</w:t>
            </w:r>
          </w:p>
        </w:tc>
      </w:tr>
      <w:tr w14:paraId="2585F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Merge w:val="continue"/>
            <w:vAlign w:val="center"/>
          </w:tcPr>
          <w:p w14:paraId="1AB7C967">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p>
        </w:tc>
        <w:tc>
          <w:tcPr>
            <w:tcW w:w="1606" w:type="dxa"/>
            <w:vMerge w:val="continue"/>
            <w:vAlign w:val="center"/>
          </w:tcPr>
          <w:p w14:paraId="17B63D2D">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p>
        </w:tc>
        <w:tc>
          <w:tcPr>
            <w:tcW w:w="3719" w:type="dxa"/>
            <w:vAlign w:val="center"/>
          </w:tcPr>
          <w:p w14:paraId="4555A922">
            <w:pPr>
              <w:adjustRightInd w:val="0"/>
              <w:snapToGrid w:val="0"/>
              <w:jc w:val="both"/>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违反</w:t>
            </w:r>
            <w:r>
              <w:rPr>
                <w:rFonts w:ascii="Times New Roman" w:hAnsi="Times New Roman" w:eastAsia="方正仿宋_GBK" w:cs="Times New Roman"/>
                <w:color w:val="000000" w:themeColor="text1"/>
                <w:szCs w:val="21"/>
                <w14:textFill>
                  <w14:solidFill>
                    <w14:schemeClr w14:val="tx1"/>
                  </w14:solidFill>
                </w14:textFill>
              </w:rPr>
              <w:t>《南京市轨道交通条例》第六</w:t>
            </w:r>
            <w:r>
              <w:rPr>
                <w:rFonts w:hint="eastAsia" w:ascii="Times New Roman" w:hAnsi="Times New Roman" w:eastAsia="方正仿宋_GBK" w:cs="Times New Roman"/>
                <w:color w:val="000000" w:themeColor="text1"/>
                <w:szCs w:val="21"/>
                <w14:textFill>
                  <w14:solidFill>
                    <w14:schemeClr w14:val="tx1"/>
                  </w14:solidFill>
                </w14:textFill>
              </w:rPr>
              <w:t>十三</w:t>
            </w:r>
            <w:r>
              <w:rPr>
                <w:rFonts w:ascii="Times New Roman" w:hAnsi="Times New Roman" w:eastAsia="方正仿宋_GBK" w:cs="Times New Roman"/>
                <w:color w:val="000000" w:themeColor="text1"/>
                <w:szCs w:val="21"/>
                <w14:textFill>
                  <w14:solidFill>
                    <w14:schemeClr w14:val="tx1"/>
                  </w14:solidFill>
                </w14:textFill>
              </w:rPr>
              <w:t>条</w:t>
            </w:r>
            <w:r>
              <w:rPr>
                <w:rFonts w:hint="eastAsia" w:ascii="Times New Roman" w:hAnsi="Times New Roman" w:eastAsia="方正仿宋_GBK" w:cs="Times New Roman"/>
                <w:color w:val="000000" w:themeColor="text1"/>
                <w:szCs w:val="21"/>
                <w14:textFill>
                  <w14:solidFill>
                    <w14:schemeClr w14:val="tx1"/>
                  </w14:solidFill>
                </w14:textFill>
              </w:rPr>
              <w:t>的信息</w:t>
            </w:r>
          </w:p>
        </w:tc>
        <w:tc>
          <w:tcPr>
            <w:tcW w:w="1842" w:type="dxa"/>
            <w:vAlign w:val="center"/>
          </w:tcPr>
          <w:p w14:paraId="024669A1">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自然人</w:t>
            </w:r>
          </w:p>
        </w:tc>
        <w:tc>
          <w:tcPr>
            <w:tcW w:w="1843" w:type="dxa"/>
            <w:vAlign w:val="center"/>
          </w:tcPr>
          <w:p w14:paraId="624EE4A8">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地铁集团</w:t>
            </w:r>
          </w:p>
        </w:tc>
        <w:tc>
          <w:tcPr>
            <w:tcW w:w="3402" w:type="dxa"/>
            <w:vAlign w:val="center"/>
          </w:tcPr>
          <w:p w14:paraId="07A6F075">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w:t>
            </w:r>
            <w:r>
              <w:rPr>
                <w:rFonts w:ascii="Times New Roman" w:hAnsi="Times New Roman" w:eastAsia="方正仿宋_GBK" w:cs="Times New Roman"/>
                <w:color w:val="000000" w:themeColor="text1"/>
                <w:szCs w:val="21"/>
                <w14:textFill>
                  <w14:solidFill>
                    <w14:schemeClr w14:val="tx1"/>
                  </w14:solidFill>
                </w14:textFill>
              </w:rPr>
              <w:t>南京市轨道交通条例</w:t>
            </w:r>
            <w:r>
              <w:rPr>
                <w:rFonts w:hint="eastAsia" w:ascii="Times New Roman" w:hAnsi="Times New Roman" w:eastAsia="方正仿宋_GBK" w:cs="Times New Roman"/>
                <w:color w:val="000000" w:themeColor="text1"/>
                <w:szCs w:val="21"/>
                <w14:textFill>
                  <w14:solidFill>
                    <w14:schemeClr w14:val="tx1"/>
                  </w14:solidFill>
                </w14:textFill>
              </w:rPr>
              <w:t>》</w:t>
            </w:r>
          </w:p>
          <w:p w14:paraId="2A636071">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第</w:t>
            </w:r>
            <w:r>
              <w:rPr>
                <w:rFonts w:hint="eastAsia" w:ascii="Times New Roman" w:hAnsi="Times New Roman" w:eastAsia="方正仿宋_GBK" w:cs="Times New Roman"/>
                <w:color w:val="000000" w:themeColor="text1"/>
                <w:szCs w:val="21"/>
                <w14:textFill>
                  <w14:solidFill>
                    <w14:schemeClr w14:val="tx1"/>
                  </w14:solidFill>
                </w14:textFill>
              </w:rPr>
              <w:t>六十三</w:t>
            </w:r>
            <w:r>
              <w:rPr>
                <w:rFonts w:ascii="Times New Roman" w:hAnsi="Times New Roman" w:eastAsia="方正仿宋_GBK" w:cs="Times New Roman"/>
                <w:color w:val="000000" w:themeColor="text1"/>
                <w:szCs w:val="21"/>
                <w14:textFill>
                  <w14:solidFill>
                    <w14:schemeClr w14:val="tx1"/>
                  </w14:solidFill>
                </w14:textFill>
              </w:rPr>
              <w:t>条</w:t>
            </w:r>
          </w:p>
        </w:tc>
      </w:tr>
      <w:tr w14:paraId="06D7A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14:paraId="0359F4C6">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3</w:t>
            </w:r>
          </w:p>
        </w:tc>
        <w:tc>
          <w:tcPr>
            <w:tcW w:w="1606" w:type="dxa"/>
            <w:vAlign w:val="center"/>
          </w:tcPr>
          <w:p w14:paraId="2D0FFB2A">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遵守法律法规情况信息</w:t>
            </w:r>
          </w:p>
        </w:tc>
        <w:tc>
          <w:tcPr>
            <w:tcW w:w="3719" w:type="dxa"/>
            <w:vAlign w:val="center"/>
          </w:tcPr>
          <w:p w14:paraId="59234CAD">
            <w:pPr>
              <w:adjustRightInd w:val="0"/>
              <w:snapToGrid w:val="0"/>
              <w:jc w:val="both"/>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排污单位遵守水环境保护法律、法规的情况</w:t>
            </w:r>
          </w:p>
        </w:tc>
        <w:tc>
          <w:tcPr>
            <w:tcW w:w="1842" w:type="dxa"/>
            <w:vAlign w:val="center"/>
          </w:tcPr>
          <w:p w14:paraId="3A41818F">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法人和非法人组织</w:t>
            </w:r>
          </w:p>
        </w:tc>
        <w:tc>
          <w:tcPr>
            <w:tcW w:w="1843" w:type="dxa"/>
            <w:vAlign w:val="center"/>
          </w:tcPr>
          <w:p w14:paraId="7E141653">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市、县（区）人民政府及其有关部门</w:t>
            </w:r>
          </w:p>
        </w:tc>
        <w:tc>
          <w:tcPr>
            <w:tcW w:w="3402" w:type="dxa"/>
            <w:vAlign w:val="center"/>
          </w:tcPr>
          <w:p w14:paraId="63A96403">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w:t>
            </w:r>
            <w:r>
              <w:rPr>
                <w:rFonts w:ascii="Times New Roman" w:hAnsi="Times New Roman" w:eastAsia="方正仿宋_GBK" w:cs="Times New Roman"/>
                <w:color w:val="000000" w:themeColor="text1"/>
                <w:szCs w:val="21"/>
                <w14:textFill>
                  <w14:solidFill>
                    <w14:schemeClr w14:val="tx1"/>
                  </w14:solidFill>
                </w14:textFill>
              </w:rPr>
              <w:t>南京市水环境保护条例</w:t>
            </w:r>
            <w:r>
              <w:rPr>
                <w:rFonts w:hint="eastAsia" w:ascii="Times New Roman" w:hAnsi="Times New Roman" w:eastAsia="方正仿宋_GBK" w:cs="Times New Roman"/>
                <w:color w:val="000000" w:themeColor="text1"/>
                <w:szCs w:val="21"/>
                <w14:textFill>
                  <w14:solidFill>
                    <w14:schemeClr w14:val="tx1"/>
                  </w14:solidFill>
                </w14:textFill>
              </w:rPr>
              <w:t>》</w:t>
            </w:r>
          </w:p>
          <w:p w14:paraId="746EBCA6">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第五十五条</w:t>
            </w:r>
          </w:p>
        </w:tc>
      </w:tr>
      <w:tr w14:paraId="1FA05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78" w:type="dxa"/>
            <w:gridSpan w:val="6"/>
            <w:vAlign w:val="center"/>
          </w:tcPr>
          <w:p w14:paraId="1A863B46">
            <w:pPr>
              <w:adjustRightInd w:val="0"/>
              <w:snapToGrid w:val="0"/>
              <w:jc w:val="both"/>
              <w:rPr>
                <w:rFonts w:ascii="Times New Roman" w:hAnsi="Times New Roman" w:eastAsia="方正楷体_GBK" w:cs="Times New Roman"/>
                <w:color w:val="000000" w:themeColor="text1"/>
                <w:szCs w:val="21"/>
                <w14:textFill>
                  <w14:solidFill>
                    <w14:schemeClr w14:val="tx1"/>
                  </w14:solidFill>
                </w14:textFill>
              </w:rPr>
            </w:pPr>
            <w:r>
              <w:rPr>
                <w:rFonts w:ascii="Times New Roman" w:hAnsi="Times New Roman" w:eastAsia="方正楷体_GBK" w:cs="Times New Roman"/>
                <w:color w:val="000000" w:themeColor="text1"/>
                <w:szCs w:val="21"/>
                <w14:textFill>
                  <w14:solidFill>
                    <w14:schemeClr w14:val="tx1"/>
                  </w14:solidFill>
                </w14:textFill>
              </w:rPr>
              <w:t>二、江苏省公共信用信息补充目录</w:t>
            </w:r>
          </w:p>
        </w:tc>
      </w:tr>
      <w:tr w14:paraId="582B1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Merge w:val="restart"/>
            <w:vAlign w:val="center"/>
          </w:tcPr>
          <w:p w14:paraId="59866CB9">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1</w:t>
            </w:r>
          </w:p>
        </w:tc>
        <w:tc>
          <w:tcPr>
            <w:tcW w:w="1606" w:type="dxa"/>
            <w:vMerge w:val="restart"/>
            <w:vAlign w:val="center"/>
          </w:tcPr>
          <w:p w14:paraId="1505D8A4">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弄虚作假行为信息</w:t>
            </w:r>
          </w:p>
        </w:tc>
        <w:tc>
          <w:tcPr>
            <w:tcW w:w="3719" w:type="dxa"/>
            <w:vAlign w:val="center"/>
          </w:tcPr>
          <w:p w14:paraId="1C54C07B">
            <w:pPr>
              <w:adjustRightInd w:val="0"/>
              <w:snapToGrid w:val="0"/>
              <w:jc w:val="both"/>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骗取社会保险待遇，或者以欺骗手段申请办理商事登记、不动产登记以及相关业务的信息</w:t>
            </w:r>
          </w:p>
        </w:tc>
        <w:tc>
          <w:tcPr>
            <w:tcW w:w="1842" w:type="dxa"/>
            <w:vAlign w:val="center"/>
          </w:tcPr>
          <w:p w14:paraId="7A68EB4C">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自然人</w:t>
            </w:r>
          </w:p>
        </w:tc>
        <w:tc>
          <w:tcPr>
            <w:tcW w:w="1843" w:type="dxa"/>
            <w:vAlign w:val="center"/>
          </w:tcPr>
          <w:p w14:paraId="2617C0CA">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有关部门</w:t>
            </w:r>
          </w:p>
        </w:tc>
        <w:tc>
          <w:tcPr>
            <w:tcW w:w="3402" w:type="dxa"/>
            <w:vMerge w:val="restart"/>
            <w:vAlign w:val="center"/>
          </w:tcPr>
          <w:p w14:paraId="784BDAB9">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《南京市社会信用条例》</w:t>
            </w:r>
          </w:p>
          <w:p w14:paraId="1112E724">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第二十三条</w:t>
            </w:r>
          </w:p>
        </w:tc>
      </w:tr>
      <w:tr w14:paraId="357B4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Merge w:val="continue"/>
            <w:vAlign w:val="center"/>
          </w:tcPr>
          <w:p w14:paraId="078FD4E1">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p>
        </w:tc>
        <w:tc>
          <w:tcPr>
            <w:tcW w:w="1606" w:type="dxa"/>
            <w:vMerge w:val="continue"/>
            <w:vAlign w:val="center"/>
          </w:tcPr>
          <w:p w14:paraId="33E66ACB">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p>
        </w:tc>
        <w:tc>
          <w:tcPr>
            <w:tcW w:w="3719" w:type="dxa"/>
            <w:vAlign w:val="center"/>
          </w:tcPr>
          <w:p w14:paraId="299BCA49">
            <w:pPr>
              <w:adjustRightInd w:val="0"/>
              <w:snapToGrid w:val="0"/>
              <w:jc w:val="both"/>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学术不端，骗取国家荣誉、项目、专业技术资格，以及在国家、省、市组织的统一考试中作弊的信息</w:t>
            </w:r>
          </w:p>
        </w:tc>
        <w:tc>
          <w:tcPr>
            <w:tcW w:w="1842" w:type="dxa"/>
            <w:vAlign w:val="center"/>
          </w:tcPr>
          <w:p w14:paraId="58AC1282">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自然人</w:t>
            </w:r>
          </w:p>
        </w:tc>
        <w:tc>
          <w:tcPr>
            <w:tcW w:w="1843" w:type="dxa"/>
            <w:vAlign w:val="center"/>
          </w:tcPr>
          <w:p w14:paraId="5C4EE3B6">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有关部门</w:t>
            </w:r>
          </w:p>
        </w:tc>
        <w:tc>
          <w:tcPr>
            <w:tcW w:w="3402" w:type="dxa"/>
            <w:vMerge w:val="continue"/>
            <w:vAlign w:val="center"/>
          </w:tcPr>
          <w:p w14:paraId="598298D4">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p>
        </w:tc>
      </w:tr>
      <w:tr w14:paraId="64D00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78" w:type="dxa"/>
            <w:gridSpan w:val="6"/>
            <w:vAlign w:val="center"/>
          </w:tcPr>
          <w:p w14:paraId="2C00BEE8">
            <w:pPr>
              <w:adjustRightInd w:val="0"/>
              <w:snapToGrid w:val="0"/>
              <w:jc w:val="both"/>
              <w:rPr>
                <w:rFonts w:ascii="Times New Roman" w:hAnsi="Times New Roman" w:eastAsia="方正楷体_GBK" w:cs="Times New Roman"/>
                <w:color w:val="000000" w:themeColor="text1"/>
                <w:szCs w:val="21"/>
                <w14:textFill>
                  <w14:solidFill>
                    <w14:schemeClr w14:val="tx1"/>
                  </w14:solidFill>
                </w14:textFill>
              </w:rPr>
            </w:pPr>
            <w:r>
              <w:rPr>
                <w:rFonts w:ascii="Times New Roman" w:hAnsi="Times New Roman" w:eastAsia="方正楷体_GBK" w:cs="Times New Roman"/>
                <w:color w:val="000000" w:themeColor="text1"/>
                <w:szCs w:val="21"/>
                <w14:textFill>
                  <w14:solidFill>
                    <w14:schemeClr w14:val="tx1"/>
                  </w14:solidFill>
                </w14:textFill>
              </w:rPr>
              <w:t>三、南京市公共信用信息补充目录</w:t>
            </w:r>
          </w:p>
        </w:tc>
      </w:tr>
      <w:tr w14:paraId="2FDA5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Merge w:val="restart"/>
            <w:vAlign w:val="center"/>
          </w:tcPr>
          <w:p w14:paraId="1C65D219">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1</w:t>
            </w:r>
          </w:p>
        </w:tc>
        <w:tc>
          <w:tcPr>
            <w:tcW w:w="1606" w:type="dxa"/>
            <w:vMerge w:val="restart"/>
            <w:vAlign w:val="center"/>
          </w:tcPr>
          <w:p w14:paraId="0939C481">
            <w:pPr>
              <w:adjustRightInd w:val="0"/>
              <w:snapToGrid w:val="0"/>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志愿服务、慈善捐赠、见义勇为等信息</w:t>
            </w:r>
          </w:p>
        </w:tc>
        <w:tc>
          <w:tcPr>
            <w:tcW w:w="3719" w:type="dxa"/>
            <w:vAlign w:val="center"/>
          </w:tcPr>
          <w:p w14:paraId="08343DEB">
            <w:pPr>
              <w:adjustRightInd w:val="0"/>
              <w:snapToGrid w:val="0"/>
              <w:jc w:val="both"/>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志愿服务信息</w:t>
            </w:r>
          </w:p>
        </w:tc>
        <w:tc>
          <w:tcPr>
            <w:tcW w:w="1842" w:type="dxa"/>
            <w:vAlign w:val="center"/>
          </w:tcPr>
          <w:p w14:paraId="5738048F">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自然人、法人和非法人组织</w:t>
            </w:r>
          </w:p>
        </w:tc>
        <w:tc>
          <w:tcPr>
            <w:tcW w:w="1843" w:type="dxa"/>
            <w:vAlign w:val="center"/>
          </w:tcPr>
          <w:p w14:paraId="1B13D7E4">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有关部门</w:t>
            </w:r>
          </w:p>
        </w:tc>
        <w:tc>
          <w:tcPr>
            <w:tcW w:w="3402" w:type="dxa"/>
            <w:vMerge w:val="restart"/>
            <w:vAlign w:val="center"/>
          </w:tcPr>
          <w:p w14:paraId="634DF58E">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《南京市社会信用条例》</w:t>
            </w:r>
          </w:p>
          <w:p w14:paraId="40D23D79">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第二十二条</w:t>
            </w:r>
          </w:p>
        </w:tc>
      </w:tr>
      <w:tr w14:paraId="0CA16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Merge w:val="continue"/>
            <w:vAlign w:val="center"/>
          </w:tcPr>
          <w:p w14:paraId="67A128ED">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p>
        </w:tc>
        <w:tc>
          <w:tcPr>
            <w:tcW w:w="1606" w:type="dxa"/>
            <w:vMerge w:val="continue"/>
            <w:vAlign w:val="center"/>
          </w:tcPr>
          <w:p w14:paraId="2CABF8E5">
            <w:pPr>
              <w:adjustRightInd w:val="0"/>
              <w:snapToGrid w:val="0"/>
              <w:rPr>
                <w:rFonts w:ascii="Times New Roman" w:hAnsi="Times New Roman" w:eastAsia="方正仿宋_GBK" w:cs="Times New Roman"/>
                <w:color w:val="000000" w:themeColor="text1"/>
                <w:szCs w:val="21"/>
                <w14:textFill>
                  <w14:solidFill>
                    <w14:schemeClr w14:val="tx1"/>
                  </w14:solidFill>
                </w14:textFill>
              </w:rPr>
            </w:pPr>
          </w:p>
        </w:tc>
        <w:tc>
          <w:tcPr>
            <w:tcW w:w="3719" w:type="dxa"/>
            <w:vAlign w:val="center"/>
          </w:tcPr>
          <w:p w14:paraId="5C783923">
            <w:pPr>
              <w:adjustRightInd w:val="0"/>
              <w:snapToGrid w:val="0"/>
              <w:jc w:val="both"/>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慈善捐赠信息</w:t>
            </w:r>
          </w:p>
        </w:tc>
        <w:tc>
          <w:tcPr>
            <w:tcW w:w="1842" w:type="dxa"/>
            <w:vAlign w:val="center"/>
          </w:tcPr>
          <w:p w14:paraId="0B34ECA7">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自然人、法人和非法人组织</w:t>
            </w:r>
          </w:p>
        </w:tc>
        <w:tc>
          <w:tcPr>
            <w:tcW w:w="1843" w:type="dxa"/>
            <w:vAlign w:val="center"/>
          </w:tcPr>
          <w:p w14:paraId="08677C97">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有关部门</w:t>
            </w:r>
          </w:p>
        </w:tc>
        <w:tc>
          <w:tcPr>
            <w:tcW w:w="3402" w:type="dxa"/>
            <w:vMerge w:val="continue"/>
            <w:vAlign w:val="center"/>
          </w:tcPr>
          <w:p w14:paraId="05236FFF">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p>
        </w:tc>
      </w:tr>
      <w:tr w14:paraId="02FA2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Merge w:val="continue"/>
            <w:vAlign w:val="center"/>
          </w:tcPr>
          <w:p w14:paraId="267CFFA4">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p>
        </w:tc>
        <w:tc>
          <w:tcPr>
            <w:tcW w:w="1606" w:type="dxa"/>
            <w:vMerge w:val="continue"/>
            <w:vAlign w:val="center"/>
          </w:tcPr>
          <w:p w14:paraId="2467FB37">
            <w:pPr>
              <w:adjustRightInd w:val="0"/>
              <w:snapToGrid w:val="0"/>
              <w:rPr>
                <w:rFonts w:ascii="Times New Roman" w:hAnsi="Times New Roman" w:eastAsia="方正仿宋_GBK" w:cs="Times New Roman"/>
                <w:color w:val="000000" w:themeColor="text1"/>
                <w:szCs w:val="21"/>
                <w14:textFill>
                  <w14:solidFill>
                    <w14:schemeClr w14:val="tx1"/>
                  </w14:solidFill>
                </w14:textFill>
              </w:rPr>
            </w:pPr>
          </w:p>
        </w:tc>
        <w:tc>
          <w:tcPr>
            <w:tcW w:w="3719" w:type="dxa"/>
            <w:vAlign w:val="center"/>
          </w:tcPr>
          <w:p w14:paraId="441D2F24">
            <w:pPr>
              <w:adjustRightInd w:val="0"/>
              <w:snapToGrid w:val="0"/>
              <w:jc w:val="both"/>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见义勇为信息</w:t>
            </w:r>
          </w:p>
        </w:tc>
        <w:tc>
          <w:tcPr>
            <w:tcW w:w="1842" w:type="dxa"/>
            <w:vAlign w:val="center"/>
          </w:tcPr>
          <w:p w14:paraId="2EA660D4">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自然人、法人和非法人组织</w:t>
            </w:r>
          </w:p>
        </w:tc>
        <w:tc>
          <w:tcPr>
            <w:tcW w:w="1843" w:type="dxa"/>
            <w:vAlign w:val="center"/>
          </w:tcPr>
          <w:p w14:paraId="3FDD7C4F">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有关部门</w:t>
            </w:r>
          </w:p>
        </w:tc>
        <w:tc>
          <w:tcPr>
            <w:tcW w:w="3402" w:type="dxa"/>
            <w:vMerge w:val="continue"/>
            <w:vAlign w:val="center"/>
          </w:tcPr>
          <w:p w14:paraId="2EF6ADA1">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p>
        </w:tc>
      </w:tr>
    </w:tbl>
    <w:p w14:paraId="442DB542">
      <w:pPr>
        <w:rPr>
          <w:rFonts w:ascii="Times New Roman" w:hAnsi="Times New Roman" w:cs="Times New Roman"/>
          <w:b/>
          <w:bCs/>
          <w:sz w:val="21"/>
          <w:szCs w:val="21"/>
        </w:rPr>
      </w:pPr>
    </w:p>
    <w:sectPr>
      <w:pgSz w:w="16838" w:h="11906" w:orient="landscape"/>
      <w:pgMar w:top="1531" w:right="1440" w:bottom="1531" w:left="144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0B1FAF9-511A-4306-8223-F37AC11ACBB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embedRegular r:id="rId2" w:fontKey="{096D7349-6737-4740-B6FE-4584D82B5540}"/>
  </w:font>
  <w:font w:name="方正楷体_GBK">
    <w:panose1 w:val="03000509000000000000"/>
    <w:charset w:val="86"/>
    <w:family w:val="script"/>
    <w:pitch w:val="default"/>
    <w:sig w:usb0="00000001" w:usb1="080E0000" w:usb2="00000000" w:usb3="00000000" w:csb0="00040000" w:csb1="00000000"/>
    <w:embedRegular r:id="rId3" w:fontKey="{2CA29D2C-1351-4DF9-B33E-8B60F9017DCA}"/>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方正小标宋_GBK">
    <w:panose1 w:val="03000509000000000000"/>
    <w:charset w:val="86"/>
    <w:family w:val="auto"/>
    <w:pitch w:val="default"/>
    <w:sig w:usb0="00000001" w:usb1="080E0000" w:usb2="00000000" w:usb3="00000000" w:csb0="00040000" w:csb1="00000000"/>
    <w:embedRegular r:id="rId4" w:fontKey="{4879F552-4777-4EF2-BDCD-0ADD8AE64473}"/>
  </w:font>
  <w:font w:name="仿宋">
    <w:panose1 w:val="02010609060101010101"/>
    <w:charset w:val="86"/>
    <w:family w:val="modern"/>
    <w:pitch w:val="default"/>
    <w:sig w:usb0="800002BF" w:usb1="38CF7CFA" w:usb2="00000016" w:usb3="00000000" w:csb0="00040001" w:csb1="00000000"/>
    <w:embedRegular r:id="rId5" w:fontKey="{415B6836-81B1-4DB3-8059-16F1BC56997C}"/>
  </w:font>
  <w:font w:name="Times">
    <w:altName w:val="Times New Roman"/>
    <w:panose1 w:val="00000500000000020000"/>
    <w:charset w:val="00"/>
    <w:family w:val="auto"/>
    <w:pitch w:val="default"/>
    <w:sig w:usb0="00000000" w:usb1="00000000" w:usb2="00000000" w:usb3="00000000" w:csb0="0000019F" w:csb1="00000000"/>
    <w:embedRegular r:id="rId6" w:fontKey="{ADA69F7E-7F2F-46D0-8799-EED621BF966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0"/>
      </w:rPr>
      <w:id w:val="-781883831"/>
    </w:sdtPr>
    <w:sdtEndPr>
      <w:rPr>
        <w:rStyle w:val="10"/>
        <w:rFonts w:ascii="Times" w:hAnsi="Times"/>
        <w:sz w:val="21"/>
        <w:szCs w:val="21"/>
      </w:rPr>
    </w:sdtEndPr>
    <w:sdtContent>
      <w:p w14:paraId="7F9CFEBA">
        <w:pPr>
          <w:pStyle w:val="3"/>
          <w:framePr w:wrap="auto" w:vAnchor="text" w:hAnchor="margin" w:xAlign="center" w:y="1"/>
          <w:rPr>
            <w:rStyle w:val="10"/>
            <w:rFonts w:ascii="Times" w:hAnsi="Times"/>
            <w:sz w:val="21"/>
            <w:szCs w:val="21"/>
          </w:rPr>
        </w:pPr>
        <w:r>
          <w:rPr>
            <w:rStyle w:val="10"/>
            <w:rFonts w:ascii="Times" w:hAnsi="Times"/>
            <w:sz w:val="21"/>
            <w:szCs w:val="21"/>
          </w:rPr>
          <w:fldChar w:fldCharType="begin"/>
        </w:r>
        <w:r>
          <w:rPr>
            <w:rStyle w:val="10"/>
            <w:rFonts w:ascii="Times" w:hAnsi="Times"/>
            <w:sz w:val="21"/>
            <w:szCs w:val="21"/>
          </w:rPr>
          <w:instrText xml:space="preserve"> PAGE </w:instrText>
        </w:r>
        <w:r>
          <w:rPr>
            <w:rStyle w:val="10"/>
            <w:rFonts w:ascii="Times" w:hAnsi="Times"/>
            <w:sz w:val="21"/>
            <w:szCs w:val="21"/>
          </w:rPr>
          <w:fldChar w:fldCharType="separate"/>
        </w:r>
        <w:r>
          <w:rPr>
            <w:rStyle w:val="10"/>
            <w:rFonts w:ascii="Times" w:hAnsi="Times"/>
            <w:sz w:val="21"/>
            <w:szCs w:val="21"/>
          </w:rPr>
          <w:t>1</w:t>
        </w:r>
        <w:r>
          <w:rPr>
            <w:rStyle w:val="10"/>
            <w:rFonts w:ascii="Times" w:hAnsi="Times"/>
            <w:sz w:val="21"/>
            <w:szCs w:val="21"/>
          </w:rPr>
          <w:fldChar w:fldCharType="end"/>
        </w:r>
      </w:p>
    </w:sdtContent>
  </w:sdt>
  <w:p w14:paraId="2F0C22BA">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0"/>
      </w:rPr>
      <w:id w:val="-317735054"/>
    </w:sdtPr>
    <w:sdtEndPr>
      <w:rPr>
        <w:rStyle w:val="10"/>
      </w:rPr>
    </w:sdtEndPr>
    <w:sdtContent>
      <w:p w14:paraId="612D6249">
        <w:pPr>
          <w:pStyle w:val="3"/>
          <w:framePr w:wrap="auto" w:vAnchor="text" w:hAnchor="margin" w:xAlign="center" w:y="1"/>
          <w:rPr>
            <w:rStyle w:val="10"/>
          </w:rPr>
        </w:pPr>
        <w:r>
          <w:rPr>
            <w:rStyle w:val="10"/>
          </w:rPr>
          <w:fldChar w:fldCharType="begin"/>
        </w:r>
        <w:r>
          <w:rPr>
            <w:rStyle w:val="10"/>
          </w:rPr>
          <w:instrText xml:space="preserve"> PAGE </w:instrText>
        </w:r>
        <w:r>
          <w:rPr>
            <w:rStyle w:val="10"/>
          </w:rPr>
          <w:fldChar w:fldCharType="separate"/>
        </w:r>
        <w:r>
          <w:rPr>
            <w:rStyle w:val="10"/>
          </w:rPr>
          <w:t>- 3 -</w:t>
        </w:r>
        <w:r>
          <w:rPr>
            <w:rStyle w:val="10"/>
          </w:rPr>
          <w:fldChar w:fldCharType="end"/>
        </w:r>
      </w:p>
    </w:sdtContent>
  </w:sdt>
  <w:p w14:paraId="137DEE58">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xOWYxNTIzODM4MTBjNGM5YjkwN2Q4MDQ2NzJlYmEifQ=="/>
  </w:docVars>
  <w:rsids>
    <w:rsidRoot w:val="00735EBA"/>
    <w:rsid w:val="00005317"/>
    <w:rsid w:val="000117D7"/>
    <w:rsid w:val="00016901"/>
    <w:rsid w:val="000202FF"/>
    <w:rsid w:val="00024D7F"/>
    <w:rsid w:val="00025CBE"/>
    <w:rsid w:val="000342F8"/>
    <w:rsid w:val="00034D3F"/>
    <w:rsid w:val="000375E0"/>
    <w:rsid w:val="00056CDC"/>
    <w:rsid w:val="00057A3E"/>
    <w:rsid w:val="00067293"/>
    <w:rsid w:val="000743D3"/>
    <w:rsid w:val="000874A4"/>
    <w:rsid w:val="00096F18"/>
    <w:rsid w:val="00097A40"/>
    <w:rsid w:val="000A0B46"/>
    <w:rsid w:val="000A4FCD"/>
    <w:rsid w:val="000D4CD6"/>
    <w:rsid w:val="000D7844"/>
    <w:rsid w:val="000F2A2E"/>
    <w:rsid w:val="000F439E"/>
    <w:rsid w:val="000F6ECC"/>
    <w:rsid w:val="001005B6"/>
    <w:rsid w:val="00112229"/>
    <w:rsid w:val="00112B24"/>
    <w:rsid w:val="0011634C"/>
    <w:rsid w:val="00122251"/>
    <w:rsid w:val="00146C5A"/>
    <w:rsid w:val="001600BC"/>
    <w:rsid w:val="001733E8"/>
    <w:rsid w:val="00173C8D"/>
    <w:rsid w:val="00181A32"/>
    <w:rsid w:val="00197B8D"/>
    <w:rsid w:val="001B15C0"/>
    <w:rsid w:val="001D6C65"/>
    <w:rsid w:val="001F4D53"/>
    <w:rsid w:val="002121EB"/>
    <w:rsid w:val="00212A26"/>
    <w:rsid w:val="00213035"/>
    <w:rsid w:val="00217EC3"/>
    <w:rsid w:val="0022328A"/>
    <w:rsid w:val="00226857"/>
    <w:rsid w:val="002308E0"/>
    <w:rsid w:val="00242AE4"/>
    <w:rsid w:val="002448B9"/>
    <w:rsid w:val="00256553"/>
    <w:rsid w:val="00267E28"/>
    <w:rsid w:val="00267FA2"/>
    <w:rsid w:val="00272055"/>
    <w:rsid w:val="00292108"/>
    <w:rsid w:val="002A68ED"/>
    <w:rsid w:val="002C1ADD"/>
    <w:rsid w:val="002D4CDE"/>
    <w:rsid w:val="002D68FA"/>
    <w:rsid w:val="002E5198"/>
    <w:rsid w:val="002E7B50"/>
    <w:rsid w:val="002F40FC"/>
    <w:rsid w:val="002F5AC9"/>
    <w:rsid w:val="003108E8"/>
    <w:rsid w:val="003429F0"/>
    <w:rsid w:val="003530AA"/>
    <w:rsid w:val="003572F4"/>
    <w:rsid w:val="003676B7"/>
    <w:rsid w:val="00367D9E"/>
    <w:rsid w:val="00380B9B"/>
    <w:rsid w:val="00381068"/>
    <w:rsid w:val="00396DFE"/>
    <w:rsid w:val="003B2E05"/>
    <w:rsid w:val="003B2E0C"/>
    <w:rsid w:val="003C6DAD"/>
    <w:rsid w:val="003D3BF7"/>
    <w:rsid w:val="003E1198"/>
    <w:rsid w:val="003F294B"/>
    <w:rsid w:val="00410033"/>
    <w:rsid w:val="00422E54"/>
    <w:rsid w:val="00432086"/>
    <w:rsid w:val="00432DA2"/>
    <w:rsid w:val="00436F91"/>
    <w:rsid w:val="00455BD9"/>
    <w:rsid w:val="00455CD1"/>
    <w:rsid w:val="00461D5D"/>
    <w:rsid w:val="004664A5"/>
    <w:rsid w:val="00475906"/>
    <w:rsid w:val="00481F4C"/>
    <w:rsid w:val="004911E1"/>
    <w:rsid w:val="004976C5"/>
    <w:rsid w:val="004A143D"/>
    <w:rsid w:val="004C6D2E"/>
    <w:rsid w:val="004D7005"/>
    <w:rsid w:val="004F3B01"/>
    <w:rsid w:val="00516D07"/>
    <w:rsid w:val="005301A5"/>
    <w:rsid w:val="00550B46"/>
    <w:rsid w:val="00552D63"/>
    <w:rsid w:val="00554CD2"/>
    <w:rsid w:val="0056022E"/>
    <w:rsid w:val="005611D3"/>
    <w:rsid w:val="00566AD6"/>
    <w:rsid w:val="0058410E"/>
    <w:rsid w:val="00587B80"/>
    <w:rsid w:val="005900A5"/>
    <w:rsid w:val="005916FF"/>
    <w:rsid w:val="005A10B1"/>
    <w:rsid w:val="005B1BEA"/>
    <w:rsid w:val="005B71F2"/>
    <w:rsid w:val="005B7DE9"/>
    <w:rsid w:val="005C0840"/>
    <w:rsid w:val="005E4B57"/>
    <w:rsid w:val="005E6AAD"/>
    <w:rsid w:val="00603A18"/>
    <w:rsid w:val="006203E6"/>
    <w:rsid w:val="00627630"/>
    <w:rsid w:val="00631F7C"/>
    <w:rsid w:val="0064192A"/>
    <w:rsid w:val="006465D0"/>
    <w:rsid w:val="0065381F"/>
    <w:rsid w:val="006718DB"/>
    <w:rsid w:val="00681025"/>
    <w:rsid w:val="006910E8"/>
    <w:rsid w:val="006A101B"/>
    <w:rsid w:val="006A1A82"/>
    <w:rsid w:val="006B02ED"/>
    <w:rsid w:val="006C0357"/>
    <w:rsid w:val="006D3D2C"/>
    <w:rsid w:val="006E5C02"/>
    <w:rsid w:val="006F2E61"/>
    <w:rsid w:val="006F635C"/>
    <w:rsid w:val="0070628D"/>
    <w:rsid w:val="0070727F"/>
    <w:rsid w:val="0070752B"/>
    <w:rsid w:val="00730C9E"/>
    <w:rsid w:val="007327D9"/>
    <w:rsid w:val="007341FE"/>
    <w:rsid w:val="00735CF5"/>
    <w:rsid w:val="00735EBA"/>
    <w:rsid w:val="007400AA"/>
    <w:rsid w:val="00740BCA"/>
    <w:rsid w:val="00752A34"/>
    <w:rsid w:val="00756A4E"/>
    <w:rsid w:val="00781E5B"/>
    <w:rsid w:val="00792CFD"/>
    <w:rsid w:val="007A5FA9"/>
    <w:rsid w:val="007B0DD2"/>
    <w:rsid w:val="007C35D5"/>
    <w:rsid w:val="007C5529"/>
    <w:rsid w:val="007E307E"/>
    <w:rsid w:val="007E5026"/>
    <w:rsid w:val="007E5D38"/>
    <w:rsid w:val="007F1EE2"/>
    <w:rsid w:val="007F1F5D"/>
    <w:rsid w:val="007F3EB2"/>
    <w:rsid w:val="007F784E"/>
    <w:rsid w:val="0080374F"/>
    <w:rsid w:val="00825525"/>
    <w:rsid w:val="00832AE2"/>
    <w:rsid w:val="00875079"/>
    <w:rsid w:val="00881B3B"/>
    <w:rsid w:val="008900DD"/>
    <w:rsid w:val="008916D1"/>
    <w:rsid w:val="008A762F"/>
    <w:rsid w:val="008B4FF9"/>
    <w:rsid w:val="008C2275"/>
    <w:rsid w:val="008E783E"/>
    <w:rsid w:val="008F6AC0"/>
    <w:rsid w:val="00912B42"/>
    <w:rsid w:val="00930610"/>
    <w:rsid w:val="00936FAE"/>
    <w:rsid w:val="00970AFB"/>
    <w:rsid w:val="00972D42"/>
    <w:rsid w:val="00980E27"/>
    <w:rsid w:val="009A1C2B"/>
    <w:rsid w:val="009A4C96"/>
    <w:rsid w:val="009A6C60"/>
    <w:rsid w:val="009A7A6C"/>
    <w:rsid w:val="009B02D4"/>
    <w:rsid w:val="009B1EF3"/>
    <w:rsid w:val="009E0C49"/>
    <w:rsid w:val="009E72FC"/>
    <w:rsid w:val="009E7C00"/>
    <w:rsid w:val="00A0711A"/>
    <w:rsid w:val="00A17075"/>
    <w:rsid w:val="00A22AC6"/>
    <w:rsid w:val="00A27905"/>
    <w:rsid w:val="00A33E2D"/>
    <w:rsid w:val="00A37F86"/>
    <w:rsid w:val="00A51657"/>
    <w:rsid w:val="00A53F1E"/>
    <w:rsid w:val="00AA1A2D"/>
    <w:rsid w:val="00AC3239"/>
    <w:rsid w:val="00AC7EB0"/>
    <w:rsid w:val="00AD61AF"/>
    <w:rsid w:val="00AE00BE"/>
    <w:rsid w:val="00AE4EE5"/>
    <w:rsid w:val="00B0543E"/>
    <w:rsid w:val="00B11643"/>
    <w:rsid w:val="00B13D0A"/>
    <w:rsid w:val="00B1443D"/>
    <w:rsid w:val="00B15D86"/>
    <w:rsid w:val="00B1727F"/>
    <w:rsid w:val="00B209FF"/>
    <w:rsid w:val="00B23C0B"/>
    <w:rsid w:val="00B30670"/>
    <w:rsid w:val="00B3257A"/>
    <w:rsid w:val="00B33818"/>
    <w:rsid w:val="00B43BB1"/>
    <w:rsid w:val="00B43F80"/>
    <w:rsid w:val="00B44B63"/>
    <w:rsid w:val="00B47050"/>
    <w:rsid w:val="00B579BC"/>
    <w:rsid w:val="00B57BF8"/>
    <w:rsid w:val="00B7076A"/>
    <w:rsid w:val="00B7147C"/>
    <w:rsid w:val="00B81B81"/>
    <w:rsid w:val="00B82CAC"/>
    <w:rsid w:val="00B92A68"/>
    <w:rsid w:val="00B9693B"/>
    <w:rsid w:val="00B97BCE"/>
    <w:rsid w:val="00BA53B3"/>
    <w:rsid w:val="00BA65C7"/>
    <w:rsid w:val="00BA71EC"/>
    <w:rsid w:val="00BC1634"/>
    <w:rsid w:val="00BC7634"/>
    <w:rsid w:val="00BD578D"/>
    <w:rsid w:val="00BE5A96"/>
    <w:rsid w:val="00BF20EF"/>
    <w:rsid w:val="00C05759"/>
    <w:rsid w:val="00C31FF1"/>
    <w:rsid w:val="00C33A2C"/>
    <w:rsid w:val="00C33CBB"/>
    <w:rsid w:val="00C52B48"/>
    <w:rsid w:val="00C72FCD"/>
    <w:rsid w:val="00C76A1B"/>
    <w:rsid w:val="00C96097"/>
    <w:rsid w:val="00CA18B0"/>
    <w:rsid w:val="00CB3DDD"/>
    <w:rsid w:val="00CC5B90"/>
    <w:rsid w:val="00CD2790"/>
    <w:rsid w:val="00CE2256"/>
    <w:rsid w:val="00CF15FE"/>
    <w:rsid w:val="00CF551D"/>
    <w:rsid w:val="00D03890"/>
    <w:rsid w:val="00D047C5"/>
    <w:rsid w:val="00D04897"/>
    <w:rsid w:val="00D13270"/>
    <w:rsid w:val="00D26DB5"/>
    <w:rsid w:val="00D5284B"/>
    <w:rsid w:val="00D60E10"/>
    <w:rsid w:val="00D66F56"/>
    <w:rsid w:val="00D7273F"/>
    <w:rsid w:val="00D92337"/>
    <w:rsid w:val="00DB3549"/>
    <w:rsid w:val="00DB7837"/>
    <w:rsid w:val="00DD7A76"/>
    <w:rsid w:val="00DE7B7F"/>
    <w:rsid w:val="00DE7F5A"/>
    <w:rsid w:val="00E00E78"/>
    <w:rsid w:val="00E231B8"/>
    <w:rsid w:val="00E2470F"/>
    <w:rsid w:val="00E3026B"/>
    <w:rsid w:val="00E34EAE"/>
    <w:rsid w:val="00E40BD5"/>
    <w:rsid w:val="00E4255C"/>
    <w:rsid w:val="00E456F8"/>
    <w:rsid w:val="00E576B4"/>
    <w:rsid w:val="00E65DAB"/>
    <w:rsid w:val="00E668D4"/>
    <w:rsid w:val="00E95930"/>
    <w:rsid w:val="00EB2A9D"/>
    <w:rsid w:val="00EC089F"/>
    <w:rsid w:val="00EC278E"/>
    <w:rsid w:val="00ED0B7C"/>
    <w:rsid w:val="00EF5FBB"/>
    <w:rsid w:val="00F07376"/>
    <w:rsid w:val="00F15FD4"/>
    <w:rsid w:val="00F17956"/>
    <w:rsid w:val="00F23A97"/>
    <w:rsid w:val="00F44EBE"/>
    <w:rsid w:val="00F46DF1"/>
    <w:rsid w:val="00F47DD0"/>
    <w:rsid w:val="00F51FCA"/>
    <w:rsid w:val="00F83D35"/>
    <w:rsid w:val="00F86BFD"/>
    <w:rsid w:val="00FA6D3B"/>
    <w:rsid w:val="00FA7E07"/>
    <w:rsid w:val="00FB5444"/>
    <w:rsid w:val="00FD44F9"/>
    <w:rsid w:val="018E55BD"/>
    <w:rsid w:val="01A64793"/>
    <w:rsid w:val="01C2237F"/>
    <w:rsid w:val="01DC2CA1"/>
    <w:rsid w:val="028467E8"/>
    <w:rsid w:val="031E2DA8"/>
    <w:rsid w:val="03C508B4"/>
    <w:rsid w:val="04360100"/>
    <w:rsid w:val="057C6810"/>
    <w:rsid w:val="07D611C8"/>
    <w:rsid w:val="089B50D1"/>
    <w:rsid w:val="08EA12F1"/>
    <w:rsid w:val="0A197F04"/>
    <w:rsid w:val="0ACD532B"/>
    <w:rsid w:val="0B762EE8"/>
    <w:rsid w:val="0D541D78"/>
    <w:rsid w:val="0D7C7DF7"/>
    <w:rsid w:val="0FE96053"/>
    <w:rsid w:val="10335524"/>
    <w:rsid w:val="14557521"/>
    <w:rsid w:val="147A2124"/>
    <w:rsid w:val="148819CF"/>
    <w:rsid w:val="151274B5"/>
    <w:rsid w:val="158310E5"/>
    <w:rsid w:val="15D0764A"/>
    <w:rsid w:val="16EB1275"/>
    <w:rsid w:val="171D146F"/>
    <w:rsid w:val="181E0CD4"/>
    <w:rsid w:val="18737C4E"/>
    <w:rsid w:val="18E54239"/>
    <w:rsid w:val="19B84C27"/>
    <w:rsid w:val="1A8049D2"/>
    <w:rsid w:val="1B503B2C"/>
    <w:rsid w:val="1C9976D5"/>
    <w:rsid w:val="1E420733"/>
    <w:rsid w:val="1E7747BD"/>
    <w:rsid w:val="1F092649"/>
    <w:rsid w:val="1FAE5E79"/>
    <w:rsid w:val="20351229"/>
    <w:rsid w:val="209B2240"/>
    <w:rsid w:val="231A0405"/>
    <w:rsid w:val="23946235"/>
    <w:rsid w:val="25623C71"/>
    <w:rsid w:val="27A6771E"/>
    <w:rsid w:val="283B5A10"/>
    <w:rsid w:val="2AF15D80"/>
    <w:rsid w:val="2B471220"/>
    <w:rsid w:val="2BB9781F"/>
    <w:rsid w:val="2DF102E2"/>
    <w:rsid w:val="2EBC3093"/>
    <w:rsid w:val="2FA70592"/>
    <w:rsid w:val="31764E11"/>
    <w:rsid w:val="327521DB"/>
    <w:rsid w:val="328F70F4"/>
    <w:rsid w:val="32BF6496"/>
    <w:rsid w:val="32E515EC"/>
    <w:rsid w:val="34623F6C"/>
    <w:rsid w:val="35463EB1"/>
    <w:rsid w:val="365A79C0"/>
    <w:rsid w:val="3C5566BE"/>
    <w:rsid w:val="3D1F1A66"/>
    <w:rsid w:val="3D84388B"/>
    <w:rsid w:val="3E8420C7"/>
    <w:rsid w:val="3EE04CBF"/>
    <w:rsid w:val="3F386DDE"/>
    <w:rsid w:val="3F5B5BB0"/>
    <w:rsid w:val="44E7644C"/>
    <w:rsid w:val="455D240A"/>
    <w:rsid w:val="45C62D6F"/>
    <w:rsid w:val="460D0ACD"/>
    <w:rsid w:val="463B18A2"/>
    <w:rsid w:val="46FC0331"/>
    <w:rsid w:val="47210AB6"/>
    <w:rsid w:val="4A4E785B"/>
    <w:rsid w:val="4B0D6AB5"/>
    <w:rsid w:val="4C500E08"/>
    <w:rsid w:val="4D24421C"/>
    <w:rsid w:val="509D60EB"/>
    <w:rsid w:val="50B165D4"/>
    <w:rsid w:val="51AD17C9"/>
    <w:rsid w:val="52050503"/>
    <w:rsid w:val="522466D8"/>
    <w:rsid w:val="5260361D"/>
    <w:rsid w:val="52DA0F7E"/>
    <w:rsid w:val="52EB3511"/>
    <w:rsid w:val="53235378"/>
    <w:rsid w:val="53E33BE1"/>
    <w:rsid w:val="551C05EC"/>
    <w:rsid w:val="551D4B7A"/>
    <w:rsid w:val="57786473"/>
    <w:rsid w:val="592A53E8"/>
    <w:rsid w:val="59AB1E02"/>
    <w:rsid w:val="59B0301E"/>
    <w:rsid w:val="59DF6996"/>
    <w:rsid w:val="5B145F6F"/>
    <w:rsid w:val="5C3533A2"/>
    <w:rsid w:val="5D9038C3"/>
    <w:rsid w:val="5E2B76EA"/>
    <w:rsid w:val="5E65717B"/>
    <w:rsid w:val="5E872F6E"/>
    <w:rsid w:val="5F4C1B05"/>
    <w:rsid w:val="605D0560"/>
    <w:rsid w:val="6112536A"/>
    <w:rsid w:val="62273D1D"/>
    <w:rsid w:val="624C3869"/>
    <w:rsid w:val="628761C5"/>
    <w:rsid w:val="62A907DF"/>
    <w:rsid w:val="642540C6"/>
    <w:rsid w:val="64DB3B58"/>
    <w:rsid w:val="651973E5"/>
    <w:rsid w:val="664F79DD"/>
    <w:rsid w:val="667B21EE"/>
    <w:rsid w:val="67240691"/>
    <w:rsid w:val="68AB304F"/>
    <w:rsid w:val="6A31793E"/>
    <w:rsid w:val="6B893E43"/>
    <w:rsid w:val="6BC718DE"/>
    <w:rsid w:val="6C42599A"/>
    <w:rsid w:val="6D1F7AE3"/>
    <w:rsid w:val="6D615744"/>
    <w:rsid w:val="6DC61C54"/>
    <w:rsid w:val="6DEB158E"/>
    <w:rsid w:val="6F407529"/>
    <w:rsid w:val="70522DA5"/>
    <w:rsid w:val="72D37256"/>
    <w:rsid w:val="733B69BC"/>
    <w:rsid w:val="73F932E9"/>
    <w:rsid w:val="75A81050"/>
    <w:rsid w:val="75AF3FFE"/>
    <w:rsid w:val="761846E4"/>
    <w:rsid w:val="765B46BE"/>
    <w:rsid w:val="769E7B7B"/>
    <w:rsid w:val="76D441C8"/>
    <w:rsid w:val="76E97A97"/>
    <w:rsid w:val="771F7834"/>
    <w:rsid w:val="77FB10C6"/>
    <w:rsid w:val="786E0344"/>
    <w:rsid w:val="7A233167"/>
    <w:rsid w:val="7AC329AD"/>
    <w:rsid w:val="7C326526"/>
    <w:rsid w:val="7C7C5A07"/>
    <w:rsid w:val="7CA02D17"/>
    <w:rsid w:val="FF3EF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widowControl w:val="0"/>
    </w:pPr>
    <w:rPr>
      <w:rFonts w:asciiTheme="minorHAnsi" w:hAnsiTheme="minorHAnsi" w:eastAsiaTheme="minorEastAsia" w:cstheme="minorBidi"/>
      <w:kern w:val="2"/>
      <w:sz w:val="21"/>
    </w:rPr>
  </w:style>
  <w:style w:type="paragraph" w:styleId="3">
    <w:name w:val="footer"/>
    <w:basedOn w:val="1"/>
    <w:link w:val="13"/>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4">
    <w:name w:val="header"/>
    <w:basedOn w:val="1"/>
    <w:link w:val="12"/>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5">
    <w:name w:val="Normal (Web)"/>
    <w:basedOn w:val="1"/>
    <w:unhideWhenUsed/>
    <w:qFormat/>
    <w:uiPriority w:val="0"/>
    <w:pPr>
      <w:spacing w:before="100" w:beforeAutospacing="1" w:after="100" w:afterAutospacing="1"/>
    </w:pPr>
  </w:style>
  <w:style w:type="paragraph" w:styleId="6">
    <w:name w:val="annotation subject"/>
    <w:basedOn w:val="2"/>
    <w:next w:val="2"/>
    <w:link w:val="15"/>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semiHidden/>
    <w:unhideWhenUsed/>
    <w:qFormat/>
    <w:uiPriority w:val="99"/>
  </w:style>
  <w:style w:type="character" w:styleId="11">
    <w:name w:val="annotation reference"/>
    <w:basedOn w:val="9"/>
    <w:semiHidden/>
    <w:unhideWhenUsed/>
    <w:qFormat/>
    <w:uiPriority w:val="99"/>
    <w:rPr>
      <w:sz w:val="21"/>
      <w:szCs w:val="21"/>
    </w:rPr>
  </w:style>
  <w:style w:type="character" w:customStyle="1" w:styleId="12">
    <w:name w:val="页眉 字符"/>
    <w:basedOn w:val="9"/>
    <w:link w:val="4"/>
    <w:qFormat/>
    <w:uiPriority w:val="99"/>
    <w:rPr>
      <w:sz w:val="18"/>
      <w:szCs w:val="18"/>
    </w:rPr>
  </w:style>
  <w:style w:type="character" w:customStyle="1" w:styleId="13">
    <w:name w:val="页脚 字符"/>
    <w:basedOn w:val="9"/>
    <w:link w:val="3"/>
    <w:qFormat/>
    <w:uiPriority w:val="99"/>
    <w:rPr>
      <w:sz w:val="18"/>
      <w:szCs w:val="18"/>
    </w:rPr>
  </w:style>
  <w:style w:type="character" w:customStyle="1" w:styleId="14">
    <w:name w:val="批注文字 字符"/>
    <w:basedOn w:val="9"/>
    <w:link w:val="2"/>
    <w:semiHidden/>
    <w:qFormat/>
    <w:uiPriority w:val="99"/>
    <w:rPr>
      <w:kern w:val="2"/>
      <w:sz w:val="21"/>
      <w:szCs w:val="24"/>
    </w:rPr>
  </w:style>
  <w:style w:type="character" w:customStyle="1" w:styleId="15">
    <w:name w:val="批注主题 字符"/>
    <w:basedOn w:val="14"/>
    <w:link w:val="6"/>
    <w:semiHidden/>
    <w:qFormat/>
    <w:uiPriority w:val="99"/>
    <w:rPr>
      <w:b/>
      <w:bCs/>
      <w:kern w:val="2"/>
      <w:sz w:val="21"/>
      <w:szCs w:val="24"/>
    </w:rPr>
  </w:style>
  <w:style w:type="paragraph" w:customStyle="1" w:styleId="16">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7">
    <w:name w:val="修订2"/>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8">
    <w:name w:val="Revision"/>
    <w:hidden/>
    <w:semiHidden/>
    <w:qFormat/>
    <w:uiPriority w:val="99"/>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1032</Words>
  <Characters>1056</Characters>
  <Lines>19</Lines>
  <Paragraphs>5</Paragraphs>
  <TotalTime>5</TotalTime>
  <ScaleCrop>false</ScaleCrop>
  <LinksUpToDate>false</LinksUpToDate>
  <CharactersWithSpaces>1063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2023-04-19T17:27:00Z</dcterms:created>
  <dc:creator>candy198883@126.com</dc:creator>
  <cp:lastModifiedBy>SPRING</cp:lastModifiedBy>
  <cp:lastPrinted>2024-10-31T04:59:00Z</cp:lastPrinted>
  <dcterms:modified xsi:type="dcterms:W3CDTF">2025-09-26T07:25:11Z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59939F702E384691AC7B4D4B75DAA961_13</vt:lpwstr>
  </property>
  <property fmtid="{D5CDD505-2E9C-101B-9397-08002B2CF9AE}" pid="4" name="KSOTemplateDocerSaveRecord">
    <vt:lpwstr>eyJoZGlkIjoiMzMxZGUxZGI3NDYwYjZhMTEyYmE2YjAyNWRmZmRjNDAiLCJ1c2VySWQiOiIyNDA5ODg4NTkifQ==</vt:lpwstr>
  </property>
</Properties>
</file>