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091B6">
      <w:pPr>
        <w:adjustRightInd w:val="0"/>
        <w:snapToGrid w:val="0"/>
        <w:spacing w:line="276" w:lineRule="auto"/>
        <w:jc w:val="center"/>
        <w:rPr>
          <w:rFonts w:hint="eastAsia" w:eastAsia="方正小标宋_GBK"/>
          <w:b/>
          <w:bCs/>
          <w:sz w:val="44"/>
          <w:szCs w:val="44"/>
        </w:rPr>
      </w:pPr>
    </w:p>
    <w:p w14:paraId="3542A5EB">
      <w:pPr>
        <w:adjustRightInd w:val="0"/>
        <w:snapToGrid w:val="0"/>
        <w:spacing w:line="276" w:lineRule="auto"/>
        <w:jc w:val="center"/>
        <w:rPr>
          <w:rFonts w:hint="eastAsia" w:eastAsia="方正小标宋_GBK"/>
          <w:b/>
          <w:bCs/>
          <w:sz w:val="44"/>
          <w:szCs w:val="44"/>
        </w:rPr>
      </w:pPr>
    </w:p>
    <w:p w14:paraId="58E4080E">
      <w:pPr>
        <w:adjustRightInd w:val="0"/>
        <w:snapToGrid w:val="0"/>
        <w:spacing w:line="276" w:lineRule="auto"/>
        <w:jc w:val="center"/>
        <w:rPr>
          <w:rFonts w:hint="eastAsia" w:eastAsia="方正小标宋_GBK"/>
          <w:b/>
          <w:bCs/>
          <w:sz w:val="44"/>
          <w:szCs w:val="44"/>
        </w:rPr>
      </w:pPr>
    </w:p>
    <w:p w14:paraId="3F15D934">
      <w:pPr>
        <w:adjustRightInd w:val="0"/>
        <w:snapToGrid w:val="0"/>
        <w:spacing w:line="276" w:lineRule="auto"/>
        <w:jc w:val="center"/>
        <w:rPr>
          <w:rFonts w:hint="eastAsia" w:eastAsia="方正小标宋_GBK"/>
          <w:b/>
          <w:bCs/>
          <w:sz w:val="44"/>
          <w:szCs w:val="44"/>
        </w:rPr>
      </w:pPr>
    </w:p>
    <w:p w14:paraId="624D87C3">
      <w:pPr>
        <w:adjustRightInd w:val="0"/>
        <w:snapToGrid w:val="0"/>
        <w:spacing w:line="276" w:lineRule="auto"/>
        <w:jc w:val="center"/>
        <w:rPr>
          <w:rFonts w:eastAsia="方正小标宋_GBK"/>
          <w:sz w:val="32"/>
        </w:rPr>
      </w:pPr>
      <w:r>
        <w:rPr>
          <w:rFonts w:hint="eastAsia" w:eastAsia="方正小标宋_GBK"/>
          <w:b/>
          <w:bCs/>
          <w:sz w:val="44"/>
          <w:szCs w:val="44"/>
        </w:rPr>
        <w:t>2024年度南京市发展和改革委员会（南京市粮食和物资储备局）应急救灾物资仓储服务费专项资金绩效评价报告</w:t>
      </w:r>
    </w:p>
    <w:p w14:paraId="535E4098">
      <w:pPr>
        <w:adjustRightInd w:val="0"/>
        <w:snapToGrid w:val="0"/>
        <w:spacing w:line="276" w:lineRule="auto"/>
        <w:jc w:val="center"/>
        <w:rPr>
          <w:rFonts w:eastAsia="华文仿宋"/>
          <w:b/>
          <w:bCs/>
          <w:sz w:val="32"/>
        </w:rPr>
      </w:pPr>
    </w:p>
    <w:p w14:paraId="61E0F19D">
      <w:pPr>
        <w:adjustRightInd w:val="0"/>
        <w:snapToGrid w:val="0"/>
        <w:spacing w:line="276" w:lineRule="auto"/>
        <w:ind w:firstLine="460" w:firstLineChars="192"/>
        <w:rPr>
          <w:rFonts w:eastAsia="华文仿宋"/>
          <w:sz w:val="24"/>
        </w:rPr>
      </w:pPr>
    </w:p>
    <w:p w14:paraId="0DA2118B">
      <w:pPr>
        <w:adjustRightInd w:val="0"/>
        <w:snapToGrid w:val="0"/>
        <w:spacing w:line="276" w:lineRule="auto"/>
        <w:rPr>
          <w:rFonts w:eastAsia="华文仿宋"/>
          <w:sz w:val="32"/>
        </w:rPr>
      </w:pPr>
    </w:p>
    <w:p w14:paraId="1D87BE7D">
      <w:pPr>
        <w:pStyle w:val="6"/>
        <w:adjustRightInd w:val="0"/>
        <w:snapToGrid w:val="0"/>
        <w:rPr>
          <w:rFonts w:eastAsia="华文仿宋"/>
        </w:rPr>
      </w:pPr>
    </w:p>
    <w:p w14:paraId="7BA395B3">
      <w:pPr>
        <w:pStyle w:val="6"/>
        <w:adjustRightInd w:val="0"/>
        <w:snapToGrid w:val="0"/>
        <w:rPr>
          <w:rFonts w:eastAsia="华文仿宋"/>
        </w:rPr>
      </w:pPr>
    </w:p>
    <w:p w14:paraId="4DB3017E">
      <w:pPr>
        <w:adjustRightInd w:val="0"/>
        <w:snapToGrid w:val="0"/>
        <w:spacing w:line="276" w:lineRule="auto"/>
        <w:rPr>
          <w:rFonts w:eastAsia="华文仿宋"/>
          <w:sz w:val="32"/>
        </w:rPr>
      </w:pPr>
    </w:p>
    <w:p w14:paraId="674D1636">
      <w:pPr>
        <w:adjustRightInd w:val="0"/>
        <w:snapToGrid w:val="0"/>
        <w:spacing w:line="560" w:lineRule="exact"/>
        <w:ind w:firstLine="281" w:firstLineChars="100"/>
        <w:rPr>
          <w:rFonts w:eastAsia="方正仿宋_GBK"/>
          <w:b/>
          <w:bCs/>
          <w:sz w:val="28"/>
          <w:szCs w:val="28"/>
        </w:rPr>
      </w:pPr>
      <w:r>
        <w:rPr>
          <w:rFonts w:eastAsia="方正仿宋_GBK"/>
          <w:b/>
          <w:bCs/>
          <w:sz w:val="28"/>
          <w:szCs w:val="28"/>
        </w:rPr>
        <w:t>项目名称：</w:t>
      </w:r>
      <w:r>
        <w:rPr>
          <w:rFonts w:hint="eastAsia" w:eastAsia="方正仿宋_GBK"/>
          <w:b/>
          <w:bCs/>
          <w:sz w:val="28"/>
          <w:szCs w:val="28"/>
        </w:rPr>
        <w:t>2024年度应急救灾物资仓储服务费</w:t>
      </w:r>
      <w:r>
        <w:rPr>
          <w:rFonts w:eastAsia="方正仿宋_GBK"/>
          <w:b/>
          <w:bCs/>
          <w:sz w:val="28"/>
          <w:szCs w:val="28"/>
        </w:rPr>
        <w:t>专项资金</w:t>
      </w:r>
    </w:p>
    <w:p w14:paraId="135A14D9">
      <w:pPr>
        <w:adjustRightInd w:val="0"/>
        <w:snapToGrid w:val="0"/>
        <w:spacing w:line="560" w:lineRule="exact"/>
        <w:ind w:firstLine="281" w:firstLineChars="100"/>
        <w:rPr>
          <w:rFonts w:eastAsia="方正仿宋_GBK"/>
          <w:b/>
          <w:bCs/>
          <w:sz w:val="28"/>
          <w:szCs w:val="28"/>
        </w:rPr>
      </w:pPr>
      <w:r>
        <w:rPr>
          <w:rFonts w:eastAsia="方正仿宋_GBK"/>
          <w:b/>
          <w:bCs/>
          <w:sz w:val="28"/>
          <w:szCs w:val="28"/>
        </w:rPr>
        <w:t>项目单位：南京市发展和改革委员会（南京市粮食和物资储备局）</w:t>
      </w:r>
    </w:p>
    <w:p w14:paraId="01DE8CA5">
      <w:pPr>
        <w:adjustRightInd w:val="0"/>
        <w:snapToGrid w:val="0"/>
        <w:spacing w:line="560" w:lineRule="exact"/>
        <w:ind w:firstLine="281" w:firstLineChars="100"/>
        <w:rPr>
          <w:rFonts w:eastAsia="方正仿宋_GBK"/>
          <w:b/>
          <w:bCs/>
          <w:sz w:val="28"/>
          <w:szCs w:val="28"/>
        </w:rPr>
      </w:pPr>
    </w:p>
    <w:p w14:paraId="51C6582D">
      <w:pPr>
        <w:pStyle w:val="16"/>
        <w:ind w:firstLine="0" w:firstLineChars="0"/>
        <w:rPr>
          <w:rFonts w:ascii="Times New Roman" w:eastAsia="华文仿宋"/>
          <w:sz w:val="32"/>
        </w:rPr>
      </w:pPr>
    </w:p>
    <w:p w14:paraId="28BCC45A">
      <w:pPr>
        <w:widowControl/>
        <w:jc w:val="left"/>
        <w:rPr>
          <w:rFonts w:eastAsia="方正小标宋_GBK"/>
          <w:b/>
          <w:bCs/>
          <w:sz w:val="36"/>
          <w:szCs w:val="36"/>
        </w:rPr>
      </w:pPr>
      <w:r>
        <w:rPr>
          <w:rFonts w:eastAsia="方正小标宋_GBK"/>
          <w:b/>
          <w:bCs/>
          <w:sz w:val="36"/>
          <w:szCs w:val="36"/>
        </w:rPr>
        <w:br w:type="page"/>
      </w:r>
    </w:p>
    <w:p w14:paraId="7F81D159">
      <w:pPr>
        <w:pStyle w:val="13"/>
        <w:tabs>
          <w:tab w:val="right" w:leader="dot" w:pos="8014"/>
        </w:tabs>
        <w:jc w:val="center"/>
        <w:rPr>
          <w:rFonts w:hint="eastAsia" w:eastAsia="方正小标宋_GBK"/>
          <w:b/>
          <w:bCs/>
          <w:sz w:val="36"/>
          <w:szCs w:val="36"/>
          <w:lang w:val="en-US" w:eastAsia="zh-CN"/>
        </w:rPr>
      </w:pPr>
      <w:r>
        <w:rPr>
          <w:rFonts w:hint="eastAsia" w:eastAsia="方正小标宋_GBK"/>
          <w:b/>
          <w:bCs/>
          <w:sz w:val="36"/>
          <w:szCs w:val="36"/>
          <w:lang w:val="en-US" w:eastAsia="zh-CN"/>
        </w:rPr>
        <w:t xml:space="preserve">目  </w:t>
      </w:r>
      <w:bookmarkStart w:id="35" w:name="_GoBack"/>
      <w:bookmarkEnd w:id="35"/>
      <w:r>
        <w:rPr>
          <w:rFonts w:hint="eastAsia" w:eastAsia="方正小标宋_GBK"/>
          <w:b/>
          <w:bCs/>
          <w:sz w:val="36"/>
          <w:szCs w:val="36"/>
          <w:lang w:val="en-US" w:eastAsia="zh-CN"/>
        </w:rPr>
        <w:t>录</w:t>
      </w:r>
    </w:p>
    <w:p w14:paraId="7C2CC3C2">
      <w:pPr>
        <w:pStyle w:val="13"/>
        <w:tabs>
          <w:tab w:val="right" w:leader="dot" w:pos="8014"/>
        </w:tabs>
        <w:rPr>
          <w:rFonts w:asciiTheme="minorHAnsi" w:hAnsiTheme="minorHAnsi" w:eastAsiaTheme="minorEastAsia" w:cstheme="minorBidi"/>
          <w:szCs w:val="22"/>
        </w:rPr>
      </w:pPr>
      <w:r>
        <w:rPr>
          <w:rFonts w:eastAsia="方正小标宋_GBK"/>
          <w:b/>
          <w:bCs/>
          <w:sz w:val="36"/>
          <w:szCs w:val="36"/>
        </w:rPr>
        <w:fldChar w:fldCharType="begin"/>
      </w:r>
      <w:r>
        <w:rPr>
          <w:rFonts w:eastAsia="方正小标宋_GBK"/>
          <w:b/>
          <w:bCs/>
          <w:sz w:val="36"/>
          <w:szCs w:val="36"/>
        </w:rPr>
        <w:instrText xml:space="preserve"> TOC \o "1-3" \h \z \u </w:instrText>
      </w:r>
      <w:r>
        <w:rPr>
          <w:rFonts w:eastAsia="方正小标宋_GBK"/>
          <w:b/>
          <w:bCs/>
          <w:sz w:val="36"/>
          <w:szCs w:val="36"/>
        </w:rPr>
        <w:fldChar w:fldCharType="separate"/>
      </w:r>
      <w:r>
        <w:fldChar w:fldCharType="begin"/>
      </w:r>
      <w:r>
        <w:instrText xml:space="preserve"> HYPERLINK \l "_Toc209771936" </w:instrText>
      </w:r>
      <w:r>
        <w:fldChar w:fldCharType="separate"/>
      </w:r>
      <w:r>
        <w:rPr>
          <w:rStyle w:val="21"/>
          <w:rFonts w:hint="eastAsia" w:eastAsia="方正黑体_GBK"/>
        </w:rPr>
        <w:t>一、项目概况</w:t>
      </w:r>
      <w:r>
        <w:tab/>
      </w:r>
      <w:r>
        <w:fldChar w:fldCharType="begin"/>
      </w:r>
      <w:r>
        <w:instrText xml:space="preserve"> PAGEREF _Toc209771936 \h </w:instrText>
      </w:r>
      <w:r>
        <w:fldChar w:fldCharType="separate"/>
      </w:r>
      <w:r>
        <w:t>3</w:t>
      </w:r>
      <w:r>
        <w:fldChar w:fldCharType="end"/>
      </w:r>
      <w:r>
        <w:fldChar w:fldCharType="end"/>
      </w:r>
    </w:p>
    <w:p w14:paraId="5C5EDC57">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"_Toc209771937" </w:instrText>
      </w:r>
      <w:r>
        <w:fldChar w:fldCharType="separate"/>
      </w:r>
      <w:r>
        <w:rPr>
          <w:rStyle w:val="21"/>
          <w:rFonts w:hint="eastAsia" w:eastAsia="方正楷体_GBK"/>
          <w:kern w:val="0"/>
        </w:rPr>
        <w:t>（一）项目基本情况</w:t>
      </w:r>
      <w:r>
        <w:tab/>
      </w:r>
      <w:r>
        <w:fldChar w:fldCharType="begin"/>
      </w:r>
      <w:r>
        <w:instrText xml:space="preserve"> PAGEREF _Toc209771937 \h </w:instrText>
      </w:r>
      <w:r>
        <w:fldChar w:fldCharType="separate"/>
      </w:r>
      <w:r>
        <w:t>3</w:t>
      </w:r>
      <w:r>
        <w:fldChar w:fldCharType="end"/>
      </w:r>
      <w:r>
        <w:fldChar w:fldCharType="end"/>
      </w:r>
    </w:p>
    <w:p w14:paraId="3E37E0FA">
      <w:pPr>
        <w:pStyle w:val="7"/>
        <w:tabs>
          <w:tab w:val="right" w:leader="dot" w:pos="8014"/>
        </w:tabs>
        <w:rPr>
          <w:rFonts w:asciiTheme="minorHAnsi" w:hAnsiTheme="minorHAnsi" w:eastAsiaTheme="minorEastAsia" w:cstheme="minorBidi"/>
          <w:szCs w:val="22"/>
        </w:rPr>
      </w:pPr>
      <w:r>
        <w:fldChar w:fldCharType="begin"/>
      </w:r>
      <w:r>
        <w:instrText xml:space="preserve"> HYPERLINK \l "_Toc209771938" </w:instrText>
      </w:r>
      <w:r>
        <w:fldChar w:fldCharType="separate"/>
      </w:r>
      <w:r>
        <w:rPr>
          <w:rStyle w:val="21"/>
          <w:rFonts w:eastAsia="方正仿宋_GBK"/>
          <w:b/>
          <w:bCs/>
          <w:kern w:val="0"/>
        </w:rPr>
        <w:t>1.</w:t>
      </w:r>
      <w:r>
        <w:rPr>
          <w:rStyle w:val="21"/>
          <w:rFonts w:hint="eastAsia" w:eastAsia="方正仿宋_GBK"/>
          <w:b/>
          <w:bCs/>
          <w:kern w:val="0"/>
        </w:rPr>
        <w:t>立项背景</w:t>
      </w:r>
      <w:r>
        <w:tab/>
      </w:r>
      <w:r>
        <w:fldChar w:fldCharType="begin"/>
      </w:r>
      <w:r>
        <w:instrText xml:space="preserve"> PAGEREF _Toc209771938 \h </w:instrText>
      </w:r>
      <w:r>
        <w:fldChar w:fldCharType="separate"/>
      </w:r>
      <w:r>
        <w:t>3</w:t>
      </w:r>
      <w:r>
        <w:fldChar w:fldCharType="end"/>
      </w:r>
      <w:r>
        <w:fldChar w:fldCharType="end"/>
      </w:r>
    </w:p>
    <w:p w14:paraId="00BEBBD4">
      <w:pPr>
        <w:pStyle w:val="7"/>
        <w:tabs>
          <w:tab w:val="right" w:leader="dot" w:pos="8014"/>
        </w:tabs>
        <w:rPr>
          <w:rFonts w:asciiTheme="minorHAnsi" w:hAnsiTheme="minorHAnsi" w:eastAsiaTheme="minorEastAsia" w:cstheme="minorBidi"/>
          <w:szCs w:val="22"/>
        </w:rPr>
      </w:pPr>
      <w:r>
        <w:fldChar w:fldCharType="begin"/>
      </w:r>
      <w:r>
        <w:instrText xml:space="preserve"> HYPERLINK \l "_Toc209771939" </w:instrText>
      </w:r>
      <w:r>
        <w:fldChar w:fldCharType="separate"/>
      </w:r>
      <w:r>
        <w:rPr>
          <w:rStyle w:val="21"/>
          <w:rFonts w:eastAsia="方正仿宋_GBK"/>
          <w:b/>
          <w:bCs/>
          <w:kern w:val="0"/>
        </w:rPr>
        <w:t>2.</w:t>
      </w:r>
      <w:r>
        <w:rPr>
          <w:rStyle w:val="21"/>
          <w:rFonts w:hint="eastAsia" w:eastAsia="方正仿宋_GBK"/>
          <w:b/>
          <w:bCs/>
          <w:kern w:val="0"/>
        </w:rPr>
        <w:t>主要内容</w:t>
      </w:r>
      <w:r>
        <w:tab/>
      </w:r>
      <w:r>
        <w:fldChar w:fldCharType="begin"/>
      </w:r>
      <w:r>
        <w:instrText xml:space="preserve"> PAGEREF _Toc209771939 \h </w:instrText>
      </w:r>
      <w:r>
        <w:fldChar w:fldCharType="separate"/>
      </w:r>
      <w:r>
        <w:t>4</w:t>
      </w:r>
      <w:r>
        <w:fldChar w:fldCharType="end"/>
      </w:r>
      <w:r>
        <w:fldChar w:fldCharType="end"/>
      </w:r>
    </w:p>
    <w:p w14:paraId="303861CC">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"_Toc209771940" </w:instrText>
      </w:r>
      <w:r>
        <w:fldChar w:fldCharType="separate"/>
      </w:r>
      <w:r>
        <w:rPr>
          <w:rStyle w:val="21"/>
          <w:rFonts w:hint="eastAsia" w:eastAsia="方正楷体_GBK"/>
          <w:kern w:val="0"/>
        </w:rPr>
        <w:t>（二）项目资金情况</w:t>
      </w:r>
      <w:r>
        <w:tab/>
      </w:r>
      <w:r>
        <w:fldChar w:fldCharType="begin"/>
      </w:r>
      <w:r>
        <w:instrText xml:space="preserve"> PAGEREF _Toc209771940 \h </w:instrText>
      </w:r>
      <w:r>
        <w:fldChar w:fldCharType="separate"/>
      </w:r>
      <w:r>
        <w:t>4</w:t>
      </w:r>
      <w:r>
        <w:fldChar w:fldCharType="end"/>
      </w:r>
      <w:r>
        <w:fldChar w:fldCharType="end"/>
      </w:r>
    </w:p>
    <w:p w14:paraId="7E0CA846">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"_Toc209771941" </w:instrText>
      </w:r>
      <w:r>
        <w:fldChar w:fldCharType="separate"/>
      </w:r>
      <w:r>
        <w:rPr>
          <w:rStyle w:val="21"/>
          <w:rFonts w:hint="eastAsia" w:eastAsia="方正楷体_GBK"/>
          <w:kern w:val="0"/>
        </w:rPr>
        <w:t>（三）绩效目标</w:t>
      </w:r>
      <w:r>
        <w:tab/>
      </w:r>
      <w:r>
        <w:fldChar w:fldCharType="begin"/>
      </w:r>
      <w:r>
        <w:instrText xml:space="preserve"> PAGEREF _Toc209771941 \h </w:instrText>
      </w:r>
      <w:r>
        <w:fldChar w:fldCharType="separate"/>
      </w:r>
      <w:r>
        <w:t>4</w:t>
      </w:r>
      <w:r>
        <w:fldChar w:fldCharType="end"/>
      </w:r>
      <w:r>
        <w:fldChar w:fldCharType="end"/>
      </w:r>
    </w:p>
    <w:p w14:paraId="46A0709D">
      <w:pPr>
        <w:pStyle w:val="7"/>
        <w:tabs>
          <w:tab w:val="right" w:leader="dot" w:pos="8014"/>
        </w:tabs>
        <w:rPr>
          <w:rFonts w:asciiTheme="minorHAnsi" w:hAnsiTheme="minorHAnsi" w:eastAsiaTheme="minorEastAsia" w:cstheme="minorBidi"/>
          <w:szCs w:val="22"/>
        </w:rPr>
      </w:pPr>
      <w:r>
        <w:fldChar w:fldCharType="begin"/>
      </w:r>
      <w:r>
        <w:instrText xml:space="preserve"> HYPERLINK \l "_Toc209771942" </w:instrText>
      </w:r>
      <w:r>
        <w:fldChar w:fldCharType="separate"/>
      </w:r>
      <w:r>
        <w:rPr>
          <w:rStyle w:val="21"/>
          <w:rFonts w:eastAsia="方正仿宋_GBK"/>
          <w:b/>
          <w:bCs/>
          <w:kern w:val="0"/>
        </w:rPr>
        <w:t>1.</w:t>
      </w:r>
      <w:r>
        <w:rPr>
          <w:rStyle w:val="21"/>
          <w:rFonts w:hint="eastAsia" w:eastAsia="方正仿宋_GBK"/>
          <w:b/>
          <w:bCs/>
          <w:kern w:val="0"/>
        </w:rPr>
        <w:t>项目总目标</w:t>
      </w:r>
      <w:r>
        <w:tab/>
      </w:r>
      <w:r>
        <w:fldChar w:fldCharType="begin"/>
      </w:r>
      <w:r>
        <w:instrText xml:space="preserve"> PAGEREF _Toc209771942 \h </w:instrText>
      </w:r>
      <w:r>
        <w:fldChar w:fldCharType="separate"/>
      </w:r>
      <w:r>
        <w:t>4</w:t>
      </w:r>
      <w:r>
        <w:fldChar w:fldCharType="end"/>
      </w:r>
      <w:r>
        <w:fldChar w:fldCharType="end"/>
      </w:r>
    </w:p>
    <w:p w14:paraId="140D1DC4">
      <w:pPr>
        <w:pStyle w:val="7"/>
        <w:tabs>
          <w:tab w:val="right" w:leader="dot" w:pos="8014"/>
        </w:tabs>
        <w:rPr>
          <w:rFonts w:asciiTheme="minorHAnsi" w:hAnsiTheme="minorHAnsi" w:eastAsiaTheme="minorEastAsia" w:cstheme="minorBidi"/>
          <w:szCs w:val="22"/>
        </w:rPr>
      </w:pPr>
      <w:r>
        <w:fldChar w:fldCharType="begin"/>
      </w:r>
      <w:r>
        <w:instrText xml:space="preserve"> HYPERLINK \l "_Toc209771943" </w:instrText>
      </w:r>
      <w:r>
        <w:fldChar w:fldCharType="separate"/>
      </w:r>
      <w:r>
        <w:rPr>
          <w:rStyle w:val="21"/>
          <w:rFonts w:eastAsia="方正仿宋_GBK"/>
          <w:b/>
          <w:bCs/>
          <w:kern w:val="0"/>
        </w:rPr>
        <w:t>2.</w:t>
      </w:r>
      <w:r>
        <w:rPr>
          <w:rStyle w:val="21"/>
          <w:rFonts w:hint="eastAsia" w:eastAsia="方正仿宋_GBK"/>
          <w:b/>
          <w:bCs/>
          <w:kern w:val="0"/>
        </w:rPr>
        <w:t>年度目标</w:t>
      </w:r>
      <w:r>
        <w:tab/>
      </w:r>
      <w:r>
        <w:fldChar w:fldCharType="begin"/>
      </w:r>
      <w:r>
        <w:instrText xml:space="preserve"> PAGEREF _Toc209771943 \h </w:instrText>
      </w:r>
      <w:r>
        <w:fldChar w:fldCharType="separate"/>
      </w:r>
      <w:r>
        <w:t>5</w:t>
      </w:r>
      <w:r>
        <w:fldChar w:fldCharType="end"/>
      </w:r>
      <w:r>
        <w:fldChar w:fldCharType="end"/>
      </w:r>
    </w:p>
    <w:p w14:paraId="563B9CCD">
      <w:pPr>
        <w:pStyle w:val="13"/>
        <w:tabs>
          <w:tab w:val="right" w:leader="dot" w:pos="8014"/>
        </w:tabs>
        <w:rPr>
          <w:rFonts w:asciiTheme="minorHAnsi" w:hAnsiTheme="minorHAnsi" w:eastAsiaTheme="minorEastAsia" w:cstheme="minorBidi"/>
          <w:szCs w:val="22"/>
        </w:rPr>
      </w:pPr>
      <w:r>
        <w:fldChar w:fldCharType="begin"/>
      </w:r>
      <w:r>
        <w:instrText xml:space="preserve"> HYPERLINK \l "_Toc209771944" </w:instrText>
      </w:r>
      <w:r>
        <w:fldChar w:fldCharType="separate"/>
      </w:r>
      <w:r>
        <w:rPr>
          <w:rStyle w:val="21"/>
          <w:rFonts w:hint="eastAsia" w:eastAsia="方正黑体_GBK"/>
        </w:rPr>
        <w:t>二、评价结论</w:t>
      </w:r>
      <w:r>
        <w:tab/>
      </w:r>
      <w:r>
        <w:fldChar w:fldCharType="begin"/>
      </w:r>
      <w:r>
        <w:instrText xml:space="preserve"> PAGEREF _Toc209771944 \h </w:instrText>
      </w:r>
      <w:r>
        <w:fldChar w:fldCharType="separate"/>
      </w:r>
      <w:r>
        <w:t>5</w:t>
      </w:r>
      <w:r>
        <w:fldChar w:fldCharType="end"/>
      </w:r>
      <w:r>
        <w:fldChar w:fldCharType="end"/>
      </w:r>
    </w:p>
    <w:p w14:paraId="47FB51F1">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"_Toc209771945" </w:instrText>
      </w:r>
      <w:r>
        <w:fldChar w:fldCharType="separate"/>
      </w:r>
      <w:r>
        <w:rPr>
          <w:rStyle w:val="21"/>
          <w:rFonts w:hint="eastAsia" w:eastAsia="方正楷体_GBK"/>
          <w:kern w:val="0"/>
        </w:rPr>
        <w:t>（一）评价对象和范围</w:t>
      </w:r>
      <w:r>
        <w:tab/>
      </w:r>
      <w:r>
        <w:fldChar w:fldCharType="begin"/>
      </w:r>
      <w:r>
        <w:instrText xml:space="preserve"> PAGEREF _Toc209771945 \h </w:instrText>
      </w:r>
      <w:r>
        <w:fldChar w:fldCharType="separate"/>
      </w:r>
      <w:r>
        <w:t>5</w:t>
      </w:r>
      <w:r>
        <w:fldChar w:fldCharType="end"/>
      </w:r>
      <w:r>
        <w:fldChar w:fldCharType="end"/>
      </w:r>
    </w:p>
    <w:p w14:paraId="0F8372DB">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"_Toc209771946" </w:instrText>
      </w:r>
      <w:r>
        <w:fldChar w:fldCharType="separate"/>
      </w:r>
      <w:r>
        <w:rPr>
          <w:rStyle w:val="21"/>
          <w:rFonts w:hint="eastAsia" w:eastAsia="方正楷体_GBK"/>
          <w:kern w:val="0"/>
        </w:rPr>
        <w:t>（二）评价结论及评分结果</w:t>
      </w:r>
      <w:r>
        <w:tab/>
      </w:r>
      <w:r>
        <w:fldChar w:fldCharType="begin"/>
      </w:r>
      <w:r>
        <w:instrText xml:space="preserve"> PAGEREF _Toc209771946 \h </w:instrText>
      </w:r>
      <w:r>
        <w:fldChar w:fldCharType="separate"/>
      </w:r>
      <w:r>
        <w:t>5</w:t>
      </w:r>
      <w:r>
        <w:fldChar w:fldCharType="end"/>
      </w:r>
      <w:r>
        <w:fldChar w:fldCharType="end"/>
      </w:r>
    </w:p>
    <w:p w14:paraId="40D9E90A">
      <w:pPr>
        <w:pStyle w:val="13"/>
        <w:tabs>
          <w:tab w:val="right" w:leader="dot" w:pos="8014"/>
        </w:tabs>
        <w:rPr>
          <w:rFonts w:asciiTheme="minorHAnsi" w:hAnsiTheme="minorHAnsi" w:eastAsiaTheme="minorEastAsia" w:cstheme="minorBidi"/>
          <w:szCs w:val="22"/>
        </w:rPr>
      </w:pPr>
      <w:r>
        <w:fldChar w:fldCharType="begin"/>
      </w:r>
      <w:r>
        <w:instrText xml:space="preserve"> HYPERLINK \l "_Toc209771947" </w:instrText>
      </w:r>
      <w:r>
        <w:fldChar w:fldCharType="separate"/>
      </w:r>
      <w:r>
        <w:rPr>
          <w:rStyle w:val="21"/>
          <w:rFonts w:hint="eastAsia" w:eastAsia="方正黑体_GBK"/>
        </w:rPr>
        <w:t>三、项目成效</w:t>
      </w:r>
      <w:r>
        <w:tab/>
      </w:r>
      <w:r>
        <w:fldChar w:fldCharType="begin"/>
      </w:r>
      <w:r>
        <w:instrText xml:space="preserve"> PAGEREF _Toc209771947 \h </w:instrText>
      </w:r>
      <w:r>
        <w:fldChar w:fldCharType="separate"/>
      </w:r>
      <w:r>
        <w:t>6</w:t>
      </w:r>
      <w:r>
        <w:fldChar w:fldCharType="end"/>
      </w:r>
      <w:r>
        <w:fldChar w:fldCharType="end"/>
      </w:r>
    </w:p>
    <w:p w14:paraId="02CE084B">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"_Toc209771948" </w:instrText>
      </w:r>
      <w:r>
        <w:fldChar w:fldCharType="separate"/>
      </w:r>
      <w:r>
        <w:rPr>
          <w:rStyle w:val="21"/>
          <w:rFonts w:hint="eastAsia" w:eastAsia="方正楷体_GBK"/>
          <w:kern w:val="0"/>
        </w:rPr>
        <w:t>（一）物资管理精细化、信息化水平提升</w:t>
      </w:r>
      <w:r>
        <w:tab/>
      </w:r>
      <w:r>
        <w:fldChar w:fldCharType="begin"/>
      </w:r>
      <w:r>
        <w:instrText xml:space="preserve"> PAGEREF _Toc209771948 \h </w:instrText>
      </w:r>
      <w:r>
        <w:fldChar w:fldCharType="separate"/>
      </w:r>
      <w:r>
        <w:t>6</w:t>
      </w:r>
      <w:r>
        <w:fldChar w:fldCharType="end"/>
      </w:r>
      <w:r>
        <w:fldChar w:fldCharType="end"/>
      </w:r>
    </w:p>
    <w:p w14:paraId="3520C8B0">
      <w:pPr>
        <w:pStyle w:val="14"/>
        <w:tabs>
          <w:tab w:val="right" w:leader="dot" w:pos="8014"/>
        </w:tabs>
        <w:rPr>
          <w:rFonts w:asciiTheme="minorHAnsi" w:hAnsiTheme="minorHAnsi" w:eastAsiaTheme="minorEastAsia" w:cstheme="minorBidi"/>
          <w:szCs w:val="22"/>
        </w:rPr>
      </w:pPr>
      <w:r>
        <w:fldChar w:fldCharType="begin"/>
      </w:r>
      <w:r>
        <w:instrText xml:space="preserve"> HYPERLINK \l "_Toc209771949" </w:instrText>
      </w:r>
      <w:r>
        <w:fldChar w:fldCharType="separate"/>
      </w:r>
      <w:r>
        <w:rPr>
          <w:rStyle w:val="21"/>
          <w:rFonts w:hint="eastAsia" w:eastAsia="方正楷体_GBK"/>
          <w:kern w:val="0"/>
        </w:rPr>
        <w:t>（二）有效保障应急救灾物资供给</w:t>
      </w:r>
      <w:r>
        <w:tab/>
      </w:r>
      <w:r>
        <w:fldChar w:fldCharType="begin"/>
      </w:r>
      <w:r>
        <w:instrText xml:space="preserve"> PAGEREF _Toc209771949 \h </w:instrText>
      </w:r>
      <w:r>
        <w:fldChar w:fldCharType="separate"/>
      </w:r>
      <w:r>
        <w:t>7</w:t>
      </w:r>
      <w:r>
        <w:fldChar w:fldCharType="end"/>
      </w:r>
      <w:r>
        <w:fldChar w:fldCharType="end"/>
      </w:r>
    </w:p>
    <w:p w14:paraId="45BFDE8F">
      <w:pPr>
        <w:pStyle w:val="13"/>
        <w:tabs>
          <w:tab w:val="right" w:leader="dot" w:pos="8014"/>
        </w:tabs>
        <w:rPr>
          <w:rFonts w:asciiTheme="minorHAnsi" w:hAnsiTheme="minorHAnsi" w:eastAsiaTheme="minorEastAsia" w:cstheme="minorBidi"/>
          <w:szCs w:val="22"/>
        </w:rPr>
      </w:pPr>
      <w:r>
        <w:fldChar w:fldCharType="begin"/>
      </w:r>
      <w:r>
        <w:instrText xml:space="preserve"> HYPERLINK \l "_Toc209771950" </w:instrText>
      </w:r>
      <w:r>
        <w:fldChar w:fldCharType="separate"/>
      </w:r>
      <w:r>
        <w:rPr>
          <w:rStyle w:val="21"/>
          <w:rFonts w:hint="eastAsia" w:eastAsia="方正黑体_GBK"/>
        </w:rPr>
        <w:t>四、存在问题及原因分析</w:t>
      </w:r>
      <w:r>
        <w:tab/>
      </w:r>
      <w:r>
        <w:fldChar w:fldCharType="begin"/>
      </w:r>
      <w:r>
        <w:instrText xml:space="preserve"> PAGEREF _Toc209771950 \h </w:instrText>
      </w:r>
      <w:r>
        <w:fldChar w:fldCharType="separate"/>
      </w:r>
      <w:r>
        <w:t>7</w:t>
      </w:r>
      <w:r>
        <w:fldChar w:fldCharType="end"/>
      </w:r>
      <w:r>
        <w:fldChar w:fldCharType="end"/>
      </w:r>
    </w:p>
    <w:p w14:paraId="6CC9DD87">
      <w:pPr>
        <w:pStyle w:val="13"/>
        <w:tabs>
          <w:tab w:val="right" w:leader="dot" w:pos="8014"/>
        </w:tabs>
        <w:rPr>
          <w:rFonts w:asciiTheme="minorHAnsi" w:hAnsiTheme="minorHAnsi" w:eastAsiaTheme="minorEastAsia" w:cstheme="minorBidi"/>
          <w:szCs w:val="22"/>
        </w:rPr>
      </w:pPr>
      <w:r>
        <w:fldChar w:fldCharType="begin"/>
      </w:r>
      <w:r>
        <w:instrText xml:space="preserve"> HYPERLINK \l "_Toc209771951" </w:instrText>
      </w:r>
      <w:r>
        <w:fldChar w:fldCharType="separate"/>
      </w:r>
      <w:r>
        <w:rPr>
          <w:rStyle w:val="21"/>
          <w:rFonts w:hint="eastAsia" w:eastAsia="方正黑体_GBK"/>
        </w:rPr>
        <w:t>五、有关建议</w:t>
      </w:r>
      <w:r>
        <w:tab/>
      </w:r>
      <w:r>
        <w:fldChar w:fldCharType="begin"/>
      </w:r>
      <w:r>
        <w:instrText xml:space="preserve"> PAGEREF _Toc209771951 \h </w:instrText>
      </w:r>
      <w:r>
        <w:fldChar w:fldCharType="separate"/>
      </w:r>
      <w:r>
        <w:t>7</w:t>
      </w:r>
      <w:r>
        <w:fldChar w:fldCharType="end"/>
      </w:r>
      <w:r>
        <w:fldChar w:fldCharType="end"/>
      </w:r>
    </w:p>
    <w:p w14:paraId="229D9B7F">
      <w:pPr>
        <w:widowControl/>
        <w:jc w:val="left"/>
        <w:rPr>
          <w:rFonts w:eastAsia="方正小标宋_GBK"/>
          <w:b/>
          <w:bCs/>
          <w:sz w:val="36"/>
          <w:szCs w:val="36"/>
        </w:rPr>
      </w:pPr>
      <w:r>
        <w:rPr>
          <w:rFonts w:eastAsia="方正小标宋_GBK"/>
          <w:b/>
          <w:bCs/>
          <w:sz w:val="36"/>
          <w:szCs w:val="36"/>
        </w:rPr>
        <w:fldChar w:fldCharType="end"/>
      </w:r>
    </w:p>
    <w:p w14:paraId="3177BA79">
      <w:pPr>
        <w:pStyle w:val="2"/>
        <w:ind w:firstLine="422"/>
      </w:pPr>
      <w:r>
        <w:br w:type="page"/>
      </w:r>
    </w:p>
    <w:p w14:paraId="70C4171F">
      <w:pPr>
        <w:adjustRightInd w:val="0"/>
        <w:snapToGrid w:val="0"/>
        <w:spacing w:line="560" w:lineRule="exact"/>
        <w:ind w:firstLine="640" w:firstLineChars="200"/>
        <w:outlineLvl w:val="0"/>
        <w:rPr>
          <w:rFonts w:eastAsia="方正黑体_GBK"/>
          <w:sz w:val="32"/>
          <w:szCs w:val="32"/>
        </w:rPr>
      </w:pPr>
      <w:bookmarkStart w:id="0" w:name="_Toc209771936"/>
      <w:bookmarkStart w:id="1" w:name="_Toc30639"/>
      <w:r>
        <w:rPr>
          <w:rFonts w:eastAsia="方正黑体_GBK"/>
          <w:sz w:val="32"/>
          <w:szCs w:val="32"/>
        </w:rPr>
        <w:t>一、项目概况</w:t>
      </w:r>
      <w:bookmarkEnd w:id="0"/>
      <w:bookmarkEnd w:id="1"/>
    </w:p>
    <w:p w14:paraId="2DB802F0">
      <w:pPr>
        <w:adjustRightInd w:val="0"/>
        <w:snapToGrid w:val="0"/>
        <w:spacing w:line="560" w:lineRule="exact"/>
        <w:ind w:firstLine="640" w:firstLineChars="200"/>
        <w:outlineLvl w:val="1"/>
        <w:rPr>
          <w:rFonts w:eastAsia="方正楷体_GBK"/>
          <w:color w:val="000000"/>
          <w:kern w:val="0"/>
          <w:sz w:val="32"/>
          <w:szCs w:val="32"/>
        </w:rPr>
      </w:pPr>
      <w:bookmarkStart w:id="2" w:name="_Toc20618"/>
      <w:bookmarkStart w:id="3" w:name="_Toc209771937"/>
      <w:r>
        <w:rPr>
          <w:rFonts w:eastAsia="方正楷体_GBK"/>
          <w:color w:val="000000"/>
          <w:kern w:val="0"/>
          <w:sz w:val="32"/>
          <w:szCs w:val="32"/>
        </w:rPr>
        <w:t>（一）项目基本情况</w:t>
      </w:r>
      <w:bookmarkEnd w:id="2"/>
      <w:bookmarkEnd w:id="3"/>
    </w:p>
    <w:p w14:paraId="075582A3">
      <w:pPr>
        <w:adjustRightInd w:val="0"/>
        <w:snapToGrid w:val="0"/>
        <w:spacing w:line="560" w:lineRule="exact"/>
        <w:ind w:firstLine="643" w:firstLineChars="200"/>
        <w:outlineLvl w:val="2"/>
        <w:rPr>
          <w:rFonts w:eastAsia="方正仿宋_GBK"/>
          <w:b/>
          <w:bCs/>
          <w:color w:val="000000"/>
          <w:kern w:val="0"/>
          <w:sz w:val="32"/>
          <w:szCs w:val="32"/>
        </w:rPr>
      </w:pPr>
      <w:bookmarkStart w:id="4" w:name="_Toc209771938"/>
      <w:r>
        <w:rPr>
          <w:rFonts w:eastAsia="方正仿宋_GBK"/>
          <w:b/>
          <w:bCs/>
          <w:color w:val="000000"/>
          <w:kern w:val="0"/>
          <w:sz w:val="32"/>
          <w:szCs w:val="32"/>
        </w:rPr>
        <w:t>1.立项背景</w:t>
      </w:r>
      <w:bookmarkEnd w:id="4"/>
    </w:p>
    <w:p w14:paraId="76816BB2">
      <w:pPr>
        <w:adjustRightInd w:val="0"/>
        <w:snapToGrid w:val="0"/>
        <w:spacing w:line="560" w:lineRule="exact"/>
        <w:ind w:firstLine="640" w:firstLineChars="200"/>
        <w:rPr>
          <w:rFonts w:eastAsia="方正仿宋_GBK"/>
        </w:rPr>
      </w:pPr>
      <w:r>
        <w:rPr>
          <w:rFonts w:hint="eastAsia" w:eastAsia="方正仿宋_GBK"/>
          <w:color w:val="000000"/>
          <w:kern w:val="0"/>
          <w:sz w:val="32"/>
          <w:szCs w:val="32"/>
        </w:rPr>
        <w:t>应急救灾物资储备是国家应急治理体系和治理能力现代化建设的重要组成部分，是应急救灾保障的物质基础。为提高自然灾害抢险救灾应急保障能力，规范应急抢险救灾物资储备管理，提高物资使用效益，</w:t>
      </w:r>
      <w:r>
        <w:rPr>
          <w:rFonts w:eastAsia="方正仿宋_GBK"/>
          <w:color w:val="000000"/>
          <w:kern w:val="0"/>
          <w:sz w:val="32"/>
          <w:szCs w:val="32"/>
        </w:rPr>
        <w:t>国家粮食和物资储备局、应急管理部、财政部联合印发《中央应急抢险救灾物资储备管理暂行办法》，对各方职责、储备购置、储备保管、物资调用、监督检查和责任追究等作了明确规定。《江苏省“十四五”粮食流通和物资储备发展规划》</w:t>
      </w:r>
      <w:r>
        <w:rPr>
          <w:rFonts w:hint="eastAsia" w:eastAsia="方正仿宋_GBK"/>
          <w:color w:val="000000"/>
          <w:kern w:val="0"/>
          <w:sz w:val="32"/>
          <w:szCs w:val="32"/>
        </w:rPr>
        <w:t>《江苏省“十四五”应急管理体系和能力建设规划》</w:t>
      </w:r>
      <w:r>
        <w:rPr>
          <w:rFonts w:eastAsia="方正仿宋_GBK"/>
          <w:color w:val="000000"/>
          <w:kern w:val="0"/>
          <w:sz w:val="32"/>
          <w:szCs w:val="32"/>
        </w:rPr>
        <w:t>提出</w:t>
      </w:r>
      <w:r>
        <w:rPr>
          <w:rFonts w:hint="eastAsia" w:eastAsia="方正仿宋_GBK"/>
          <w:color w:val="000000"/>
          <w:kern w:val="0"/>
          <w:sz w:val="32"/>
          <w:szCs w:val="32"/>
        </w:rPr>
        <w:t>，要补齐物资储备短板，</w:t>
      </w:r>
      <w:r>
        <w:rPr>
          <w:rFonts w:eastAsia="方正仿宋_GBK"/>
          <w:color w:val="000000"/>
          <w:kern w:val="0"/>
          <w:sz w:val="32"/>
          <w:szCs w:val="32"/>
        </w:rPr>
        <w:t>强化应急物资保障能力</w:t>
      </w:r>
      <w:r>
        <w:rPr>
          <w:rFonts w:hint="eastAsia" w:eastAsia="方正仿宋_GBK"/>
          <w:color w:val="000000"/>
          <w:kern w:val="0"/>
          <w:sz w:val="32"/>
          <w:szCs w:val="32"/>
        </w:rPr>
        <w:t>，</w:t>
      </w:r>
      <w:r>
        <w:rPr>
          <w:rFonts w:eastAsia="方正仿宋_GBK"/>
          <w:color w:val="000000"/>
          <w:kern w:val="0"/>
          <w:sz w:val="32"/>
          <w:szCs w:val="32"/>
        </w:rPr>
        <w:t>健全和完善省、市、县、乡四级应急物资储备布局</w:t>
      </w:r>
      <w:r>
        <w:rPr>
          <w:rFonts w:hint="eastAsia" w:eastAsia="方正仿宋_GBK"/>
          <w:color w:val="000000"/>
          <w:kern w:val="0"/>
          <w:sz w:val="32"/>
          <w:szCs w:val="32"/>
        </w:rPr>
        <w:t>。通过</w:t>
      </w:r>
      <w:r>
        <w:rPr>
          <w:rFonts w:eastAsia="方正仿宋_GBK"/>
          <w:color w:val="000000"/>
          <w:kern w:val="0"/>
          <w:sz w:val="32"/>
          <w:szCs w:val="32"/>
        </w:rPr>
        <w:t>制定应急物资储备目录清单</w:t>
      </w:r>
      <w:r>
        <w:rPr>
          <w:rFonts w:hint="eastAsia" w:eastAsia="方正仿宋_GBK"/>
          <w:color w:val="000000"/>
          <w:kern w:val="0"/>
          <w:sz w:val="32"/>
          <w:szCs w:val="32"/>
        </w:rPr>
        <w:t>、</w:t>
      </w:r>
      <w:r>
        <w:rPr>
          <w:rFonts w:eastAsia="方正仿宋_GBK"/>
          <w:color w:val="000000"/>
          <w:kern w:val="0"/>
          <w:sz w:val="32"/>
          <w:szCs w:val="32"/>
        </w:rPr>
        <w:t>合理确定并动态调整储备品种和规模，</w:t>
      </w:r>
      <w:r>
        <w:rPr>
          <w:rFonts w:hint="eastAsia" w:eastAsia="方正仿宋_GBK"/>
          <w:color w:val="000000"/>
          <w:kern w:val="0"/>
          <w:sz w:val="32"/>
          <w:szCs w:val="32"/>
        </w:rPr>
        <w:t>建立</w:t>
      </w:r>
      <w:r>
        <w:rPr>
          <w:rFonts w:eastAsia="方正仿宋_GBK"/>
          <w:color w:val="000000"/>
          <w:kern w:val="0"/>
          <w:sz w:val="32"/>
          <w:szCs w:val="32"/>
        </w:rPr>
        <w:t>省级储备和地方储备相互补充、政府储备和社会储备相互衔接、实物储备和协议储备相互结合的多元储备体系</w:t>
      </w:r>
      <w:r>
        <w:rPr>
          <w:rFonts w:hint="eastAsia" w:eastAsia="方正仿宋_GBK"/>
          <w:color w:val="000000"/>
          <w:kern w:val="0"/>
          <w:sz w:val="32"/>
          <w:szCs w:val="32"/>
        </w:rPr>
        <w:t>，提升物资储备效能，加快构建规模适度、布局合理、职责清晰、运行规范、监管有效、保障有力的物资储备体系</w:t>
      </w:r>
      <w:r>
        <w:rPr>
          <w:rFonts w:eastAsia="方正仿宋_GBK"/>
          <w:color w:val="000000"/>
          <w:kern w:val="0"/>
          <w:sz w:val="32"/>
          <w:szCs w:val="32"/>
        </w:rPr>
        <w:t>。</w:t>
      </w:r>
      <w:r>
        <w:rPr>
          <w:rFonts w:hint="eastAsia" w:eastAsia="方正仿宋_GBK"/>
          <w:color w:val="000000"/>
          <w:kern w:val="0"/>
          <w:sz w:val="32"/>
          <w:szCs w:val="32"/>
        </w:rPr>
        <w:t>《南京市“十四五”粮食流通和物资储备发展规划》《南京市“十四五”应急体系建设（含安全生产）规划》，强调要健全应急物资储备、调用机制，构建市、区、市各相关部门应急物资储备的信息共享与协调调度机制。</w:t>
      </w:r>
    </w:p>
    <w:p w14:paraId="5E0D8C9D">
      <w:pPr>
        <w:adjustRightInd w:val="0"/>
        <w:snapToGrid w:val="0"/>
        <w:spacing w:line="560" w:lineRule="exact"/>
        <w:ind w:firstLine="640" w:firstLineChars="200"/>
        <w:rPr>
          <w:rFonts w:eastAsia="方正仿宋_GBK"/>
          <w:bCs/>
          <w:color w:val="000000"/>
          <w:kern w:val="0"/>
          <w:sz w:val="32"/>
          <w:szCs w:val="32"/>
        </w:rPr>
      </w:pPr>
      <w:r>
        <w:rPr>
          <w:rFonts w:eastAsia="方正仿宋_GBK"/>
          <w:bCs/>
          <w:color w:val="000000"/>
          <w:kern w:val="0"/>
          <w:sz w:val="32"/>
          <w:szCs w:val="32"/>
        </w:rPr>
        <w:t>2019年，南京市发展和改革委员会（</w:t>
      </w:r>
      <w:r>
        <w:rPr>
          <w:rFonts w:hint="eastAsia" w:eastAsia="方正仿宋_GBK"/>
          <w:bCs/>
          <w:color w:val="000000"/>
          <w:kern w:val="0"/>
          <w:sz w:val="32"/>
          <w:szCs w:val="32"/>
        </w:rPr>
        <w:t>南京</w:t>
      </w:r>
      <w:r>
        <w:rPr>
          <w:rFonts w:eastAsia="方正仿宋_GBK"/>
          <w:bCs/>
          <w:color w:val="000000"/>
          <w:kern w:val="0"/>
          <w:sz w:val="32"/>
          <w:szCs w:val="32"/>
        </w:rPr>
        <w:t>市粮食和物资储备局）（以下简称“市发改委”）</w:t>
      </w:r>
      <w:r>
        <w:rPr>
          <w:rFonts w:hint="eastAsia" w:eastAsia="方正仿宋_GBK"/>
          <w:bCs/>
          <w:color w:val="000000"/>
          <w:kern w:val="0"/>
          <w:sz w:val="32"/>
          <w:szCs w:val="32"/>
        </w:rPr>
        <w:t>增加</w:t>
      </w:r>
      <w:r>
        <w:rPr>
          <w:rFonts w:eastAsia="方正仿宋_GBK"/>
          <w:bCs/>
          <w:color w:val="000000"/>
          <w:kern w:val="0"/>
          <w:sz w:val="32"/>
          <w:szCs w:val="32"/>
        </w:rPr>
        <w:t>物资储备</w:t>
      </w:r>
      <w:r>
        <w:rPr>
          <w:rFonts w:hint="eastAsia" w:eastAsia="方正仿宋_GBK"/>
          <w:bCs/>
          <w:color w:val="000000"/>
          <w:kern w:val="0"/>
          <w:sz w:val="32"/>
          <w:szCs w:val="32"/>
        </w:rPr>
        <w:t>职能。为贯彻落实好《关于明确职责分工 进一步加强我省物资储备工作的意见》</w:t>
      </w:r>
      <w:r>
        <w:rPr>
          <w:rFonts w:eastAsia="方正仿宋_GBK"/>
          <w:bCs/>
          <w:color w:val="000000"/>
          <w:kern w:val="0"/>
          <w:sz w:val="32"/>
          <w:szCs w:val="32"/>
        </w:rPr>
        <w:t>（苏</w:t>
      </w:r>
      <w:r>
        <w:rPr>
          <w:rFonts w:hint="eastAsia" w:eastAsia="方正仿宋_GBK"/>
          <w:bCs/>
          <w:color w:val="000000"/>
          <w:kern w:val="0"/>
          <w:sz w:val="32"/>
          <w:szCs w:val="32"/>
        </w:rPr>
        <w:t>粮</w:t>
      </w:r>
      <w:r>
        <w:rPr>
          <w:rFonts w:eastAsia="方正仿宋_GBK"/>
          <w:bCs/>
          <w:color w:val="000000"/>
          <w:kern w:val="0"/>
          <w:sz w:val="32"/>
          <w:szCs w:val="32"/>
        </w:rPr>
        <w:t>﹝202</w:t>
      </w:r>
      <w:r>
        <w:rPr>
          <w:rFonts w:hint="eastAsia" w:eastAsia="方正仿宋_GBK"/>
          <w:bCs/>
          <w:color w:val="000000"/>
          <w:kern w:val="0"/>
          <w:sz w:val="32"/>
          <w:szCs w:val="32"/>
        </w:rPr>
        <w:t>0</w:t>
      </w:r>
      <w:r>
        <w:rPr>
          <w:rFonts w:eastAsia="方正仿宋_GBK"/>
          <w:bCs/>
          <w:color w:val="000000"/>
          <w:kern w:val="0"/>
          <w:sz w:val="32"/>
          <w:szCs w:val="32"/>
        </w:rPr>
        <w:t>﹞</w:t>
      </w:r>
      <w:r>
        <w:rPr>
          <w:rFonts w:hint="eastAsia" w:eastAsia="方正仿宋_GBK"/>
          <w:bCs/>
          <w:color w:val="000000"/>
          <w:kern w:val="0"/>
          <w:sz w:val="32"/>
          <w:szCs w:val="32"/>
        </w:rPr>
        <w:t>1</w:t>
      </w:r>
      <w:r>
        <w:rPr>
          <w:rFonts w:eastAsia="方正仿宋_GBK"/>
          <w:bCs/>
          <w:color w:val="000000"/>
          <w:kern w:val="0"/>
          <w:sz w:val="32"/>
          <w:szCs w:val="32"/>
        </w:rPr>
        <w:t>号）</w:t>
      </w:r>
      <w:r>
        <w:rPr>
          <w:rFonts w:hint="eastAsia" w:eastAsia="方正仿宋_GBK"/>
          <w:bCs/>
          <w:color w:val="000000"/>
          <w:kern w:val="0"/>
          <w:sz w:val="32"/>
          <w:szCs w:val="32"/>
        </w:rPr>
        <w:t>等</w:t>
      </w:r>
      <w:r>
        <w:rPr>
          <w:rFonts w:eastAsia="方正仿宋_GBK"/>
          <w:bCs/>
          <w:color w:val="000000"/>
          <w:kern w:val="0"/>
          <w:sz w:val="32"/>
          <w:szCs w:val="32"/>
        </w:rPr>
        <w:t>文件</w:t>
      </w:r>
      <w:r>
        <w:rPr>
          <w:rFonts w:hint="eastAsia" w:eastAsia="方正仿宋_GBK"/>
          <w:bCs/>
          <w:color w:val="000000"/>
          <w:kern w:val="0"/>
          <w:sz w:val="32"/>
          <w:szCs w:val="32"/>
        </w:rPr>
        <w:t>精神，切实</w:t>
      </w:r>
      <w:r>
        <w:rPr>
          <w:rFonts w:eastAsia="方正仿宋_GBK"/>
          <w:bCs/>
          <w:color w:val="000000"/>
          <w:kern w:val="0"/>
          <w:sz w:val="32"/>
          <w:szCs w:val="32"/>
        </w:rPr>
        <w:t>加强应急救灾物资储备保障工作，</w:t>
      </w:r>
      <w:r>
        <w:rPr>
          <w:rFonts w:hint="eastAsia" w:eastAsia="方正仿宋_GBK"/>
          <w:bCs/>
          <w:color w:val="000000"/>
          <w:kern w:val="0"/>
          <w:sz w:val="32"/>
          <w:szCs w:val="32"/>
        </w:rPr>
        <w:t>市发改委</w:t>
      </w:r>
      <w:r>
        <w:rPr>
          <w:rFonts w:eastAsia="方正仿宋_GBK"/>
          <w:bCs/>
          <w:color w:val="000000"/>
          <w:kern w:val="0"/>
          <w:sz w:val="32"/>
          <w:szCs w:val="32"/>
        </w:rPr>
        <w:t>相继印发《南京市市级救灾物资储备管理暂行办法》《南京市救灾物资应急预案》，落实市、区、镇三级应急物资储备主体责任，</w:t>
      </w:r>
      <w:r>
        <w:rPr>
          <w:rFonts w:hint="eastAsia" w:eastAsia="方正仿宋_GBK"/>
          <w:bCs/>
          <w:color w:val="000000"/>
          <w:kern w:val="0"/>
          <w:sz w:val="32"/>
          <w:szCs w:val="32"/>
        </w:rPr>
        <w:t>设立</w:t>
      </w:r>
      <w:r>
        <w:rPr>
          <w:rFonts w:eastAsia="方正仿宋_GBK"/>
          <w:bCs/>
          <w:color w:val="000000"/>
          <w:kern w:val="0"/>
          <w:sz w:val="32"/>
          <w:szCs w:val="32"/>
        </w:rPr>
        <w:t>应急救灾物资仓储服务费专项资金</w:t>
      </w:r>
      <w:r>
        <w:rPr>
          <w:rFonts w:hint="eastAsia" w:eastAsia="方正仿宋_GBK"/>
          <w:bCs/>
          <w:color w:val="000000"/>
          <w:kern w:val="0"/>
          <w:sz w:val="32"/>
          <w:szCs w:val="32"/>
        </w:rPr>
        <w:t>，用于</w:t>
      </w:r>
      <w:r>
        <w:rPr>
          <w:rFonts w:eastAsia="方正仿宋_GBK"/>
          <w:bCs/>
          <w:color w:val="000000"/>
          <w:kern w:val="0"/>
          <w:sz w:val="32"/>
          <w:szCs w:val="32"/>
        </w:rPr>
        <w:t>市级物资储备库改造</w:t>
      </w:r>
      <w:r>
        <w:rPr>
          <w:rFonts w:hint="eastAsia" w:eastAsia="方正仿宋_GBK"/>
          <w:bCs/>
          <w:color w:val="000000"/>
          <w:kern w:val="0"/>
          <w:sz w:val="32"/>
          <w:szCs w:val="32"/>
        </w:rPr>
        <w:t>、物资实物储备、协议储备等项目</w:t>
      </w:r>
      <w:r>
        <w:rPr>
          <w:rFonts w:eastAsia="方正仿宋_GBK"/>
          <w:bCs/>
          <w:color w:val="000000"/>
          <w:kern w:val="0"/>
          <w:sz w:val="32"/>
          <w:szCs w:val="32"/>
        </w:rPr>
        <w:t>。</w:t>
      </w:r>
    </w:p>
    <w:p w14:paraId="48D8541A">
      <w:pPr>
        <w:adjustRightInd w:val="0"/>
        <w:snapToGrid w:val="0"/>
        <w:spacing w:line="560" w:lineRule="exact"/>
        <w:ind w:firstLine="643" w:firstLineChars="200"/>
        <w:outlineLvl w:val="2"/>
        <w:rPr>
          <w:rFonts w:eastAsia="方正仿宋_GBK"/>
          <w:b/>
          <w:bCs/>
          <w:color w:val="000000"/>
          <w:kern w:val="0"/>
          <w:sz w:val="32"/>
          <w:szCs w:val="32"/>
        </w:rPr>
      </w:pPr>
      <w:bookmarkStart w:id="5" w:name="_Toc209771939"/>
      <w:r>
        <w:rPr>
          <w:rFonts w:eastAsia="方正仿宋_GBK"/>
          <w:b/>
          <w:bCs/>
          <w:color w:val="000000"/>
          <w:kern w:val="0"/>
          <w:sz w:val="32"/>
          <w:szCs w:val="32"/>
        </w:rPr>
        <w:t>2.主要内容</w:t>
      </w:r>
      <w:bookmarkEnd w:id="5"/>
    </w:p>
    <w:p w14:paraId="2E1F46F5">
      <w:pPr>
        <w:adjustRightInd w:val="0"/>
        <w:snapToGrid w:val="0"/>
        <w:spacing w:line="560" w:lineRule="exact"/>
        <w:ind w:firstLine="640" w:firstLineChars="200"/>
        <w:rPr>
          <w:rFonts w:eastAsia="方正楷体_GBK"/>
          <w:color w:val="000000"/>
          <w:kern w:val="0"/>
          <w:sz w:val="32"/>
          <w:szCs w:val="32"/>
        </w:rPr>
      </w:pPr>
      <w:r>
        <w:rPr>
          <w:rFonts w:eastAsia="方正仿宋_GBK"/>
          <w:color w:val="000000"/>
          <w:kern w:val="0"/>
          <w:sz w:val="32"/>
          <w:szCs w:val="32"/>
        </w:rPr>
        <w:t>市应急救灾物资储备库由南京粮食集团于2020年建造完成并投入使用，</w:t>
      </w:r>
      <w:r>
        <w:rPr>
          <w:rFonts w:eastAsia="方正仿宋_GBK"/>
          <w:bCs/>
          <w:color w:val="000000"/>
          <w:kern w:val="0"/>
          <w:sz w:val="32"/>
          <w:szCs w:val="32"/>
        </w:rPr>
        <w:t>202</w:t>
      </w:r>
      <w:r>
        <w:rPr>
          <w:rFonts w:hint="eastAsia" w:eastAsia="方正仿宋_GBK"/>
          <w:bCs/>
          <w:color w:val="000000"/>
          <w:kern w:val="0"/>
          <w:sz w:val="32"/>
          <w:szCs w:val="32"/>
        </w:rPr>
        <w:t>4</w:t>
      </w:r>
      <w:r>
        <w:rPr>
          <w:rFonts w:eastAsia="方正仿宋_GBK"/>
          <w:bCs/>
          <w:color w:val="000000"/>
          <w:kern w:val="0"/>
          <w:sz w:val="32"/>
          <w:szCs w:val="32"/>
        </w:rPr>
        <w:t>年，</w:t>
      </w:r>
      <w:r>
        <w:rPr>
          <w:rFonts w:eastAsia="方正仿宋_GBK"/>
          <w:color w:val="000000"/>
          <w:kern w:val="0"/>
          <w:sz w:val="32"/>
          <w:szCs w:val="32"/>
        </w:rPr>
        <w:t>按照协议，市发改委向南京粮食集团支付仓储服务费170万元。</w:t>
      </w:r>
    </w:p>
    <w:p w14:paraId="00F1F2DC">
      <w:pPr>
        <w:adjustRightInd w:val="0"/>
        <w:snapToGrid w:val="0"/>
        <w:spacing w:line="560" w:lineRule="exact"/>
        <w:ind w:firstLine="640" w:firstLineChars="200"/>
        <w:outlineLvl w:val="1"/>
        <w:rPr>
          <w:rFonts w:eastAsia="方正楷体_GBK"/>
          <w:color w:val="000000"/>
          <w:kern w:val="0"/>
          <w:sz w:val="32"/>
          <w:szCs w:val="32"/>
        </w:rPr>
      </w:pPr>
      <w:bookmarkStart w:id="6" w:name="_Toc209771940"/>
      <w:bookmarkStart w:id="7" w:name="_Toc20817"/>
      <w:r>
        <w:rPr>
          <w:rFonts w:eastAsia="方正楷体_GBK"/>
          <w:color w:val="000000"/>
          <w:kern w:val="0"/>
          <w:sz w:val="32"/>
          <w:szCs w:val="32"/>
        </w:rPr>
        <w:t>（二）项目资金情况</w:t>
      </w:r>
      <w:bookmarkEnd w:id="6"/>
      <w:bookmarkEnd w:id="7"/>
    </w:p>
    <w:p w14:paraId="5CFE8AD5">
      <w:pPr>
        <w:adjustRightInd w:val="0"/>
        <w:snapToGrid w:val="0"/>
        <w:spacing w:line="560" w:lineRule="exact"/>
        <w:ind w:firstLine="640" w:firstLineChars="200"/>
      </w:pPr>
      <w:r>
        <w:rPr>
          <w:rFonts w:eastAsia="方正仿宋_GBK"/>
          <w:sz w:val="32"/>
          <w:szCs w:val="32"/>
        </w:rPr>
        <w:t>202</w:t>
      </w:r>
      <w:r>
        <w:rPr>
          <w:rFonts w:hint="eastAsia" w:eastAsia="方正仿宋_GBK"/>
          <w:sz w:val="32"/>
          <w:szCs w:val="32"/>
        </w:rPr>
        <w:t>4</w:t>
      </w:r>
      <w:r>
        <w:rPr>
          <w:rFonts w:eastAsia="方正仿宋_GBK"/>
          <w:sz w:val="32"/>
          <w:szCs w:val="32"/>
        </w:rPr>
        <w:t>年度</w:t>
      </w:r>
      <w:r>
        <w:rPr>
          <w:rFonts w:hint="eastAsia" w:eastAsia="方正仿宋_GBK"/>
          <w:bCs/>
          <w:sz w:val="32"/>
          <w:szCs w:val="32"/>
        </w:rPr>
        <w:t>应急救灾物资仓储服务费</w:t>
      </w:r>
      <w:r>
        <w:rPr>
          <w:rFonts w:eastAsia="方正仿宋_GBK"/>
          <w:bCs/>
          <w:sz w:val="32"/>
          <w:szCs w:val="32"/>
        </w:rPr>
        <w:t>专项资金项目预算为</w:t>
      </w:r>
      <w:r>
        <w:rPr>
          <w:rFonts w:hint="eastAsia" w:eastAsia="方正仿宋_GBK"/>
          <w:bCs/>
          <w:sz w:val="32"/>
          <w:szCs w:val="32"/>
        </w:rPr>
        <w:t>1</w:t>
      </w:r>
      <w:r>
        <w:rPr>
          <w:rFonts w:eastAsia="方正仿宋_GBK"/>
          <w:bCs/>
          <w:sz w:val="32"/>
          <w:szCs w:val="32"/>
        </w:rPr>
        <w:t>70万元，</w:t>
      </w:r>
      <w:r>
        <w:rPr>
          <w:rFonts w:hint="eastAsia" w:eastAsia="方正仿宋_GBK"/>
          <w:bCs/>
          <w:sz w:val="32"/>
          <w:szCs w:val="32"/>
        </w:rPr>
        <w:t>实际支出155万元，</w:t>
      </w:r>
      <w:r>
        <w:rPr>
          <w:rFonts w:eastAsia="方正仿宋_GBK"/>
          <w:bCs/>
          <w:sz w:val="32"/>
          <w:szCs w:val="32"/>
        </w:rPr>
        <w:t>预算执行率</w:t>
      </w:r>
      <w:r>
        <w:rPr>
          <w:rFonts w:hint="eastAsia" w:eastAsia="方正仿宋_GBK"/>
          <w:bCs/>
          <w:sz w:val="32"/>
          <w:szCs w:val="32"/>
        </w:rPr>
        <w:t>91.18</w:t>
      </w:r>
      <w:r>
        <w:rPr>
          <w:rFonts w:eastAsia="方正仿宋_GBK"/>
          <w:bCs/>
          <w:sz w:val="32"/>
          <w:szCs w:val="32"/>
        </w:rPr>
        <w:t>%。</w:t>
      </w:r>
    </w:p>
    <w:p w14:paraId="2C20EDF7">
      <w:pPr>
        <w:adjustRightInd w:val="0"/>
        <w:snapToGrid w:val="0"/>
        <w:spacing w:line="560" w:lineRule="exact"/>
        <w:ind w:firstLine="640" w:firstLineChars="200"/>
        <w:outlineLvl w:val="1"/>
        <w:rPr>
          <w:rFonts w:eastAsia="方正楷体_GBK"/>
          <w:color w:val="000000"/>
          <w:kern w:val="0"/>
          <w:sz w:val="32"/>
          <w:szCs w:val="32"/>
        </w:rPr>
      </w:pPr>
      <w:bookmarkStart w:id="8" w:name="_Toc209771941"/>
      <w:bookmarkStart w:id="9" w:name="_Toc11361"/>
      <w:r>
        <w:rPr>
          <w:rFonts w:eastAsia="方正楷体_GBK"/>
          <w:color w:val="000000"/>
          <w:kern w:val="0"/>
          <w:sz w:val="32"/>
          <w:szCs w:val="32"/>
        </w:rPr>
        <w:t>（三）绩效目标</w:t>
      </w:r>
      <w:bookmarkEnd w:id="8"/>
      <w:bookmarkEnd w:id="9"/>
    </w:p>
    <w:p w14:paraId="0655E0D8">
      <w:pPr>
        <w:adjustRightInd w:val="0"/>
        <w:snapToGrid w:val="0"/>
        <w:spacing w:line="560" w:lineRule="exact"/>
        <w:ind w:firstLine="643" w:firstLineChars="200"/>
        <w:outlineLvl w:val="2"/>
        <w:rPr>
          <w:rFonts w:eastAsia="方正仿宋_GBK"/>
          <w:b/>
          <w:bCs/>
          <w:color w:val="000000"/>
          <w:kern w:val="0"/>
          <w:sz w:val="32"/>
          <w:szCs w:val="32"/>
        </w:rPr>
      </w:pPr>
      <w:bookmarkStart w:id="10" w:name="_Toc209771942"/>
      <w:r>
        <w:rPr>
          <w:rFonts w:eastAsia="方正仿宋_GBK"/>
          <w:b/>
          <w:bCs/>
          <w:color w:val="000000"/>
          <w:kern w:val="0"/>
          <w:sz w:val="32"/>
          <w:szCs w:val="32"/>
        </w:rPr>
        <w:t>1.项目总目标</w:t>
      </w:r>
      <w:bookmarkEnd w:id="10"/>
    </w:p>
    <w:p w14:paraId="279F7638">
      <w:pPr>
        <w:pStyle w:val="6"/>
        <w:adjustRightInd w:val="0"/>
        <w:snapToGrid w:val="0"/>
        <w:spacing w:after="0" w:line="560" w:lineRule="exact"/>
        <w:ind w:firstLine="640" w:firstLineChars="200"/>
        <w:rPr>
          <w:rFonts w:eastAsia="方正仿宋_GBK"/>
        </w:rPr>
      </w:pPr>
      <w:r>
        <w:rPr>
          <w:rFonts w:hint="eastAsia" w:eastAsia="方正仿宋_GBK"/>
        </w:rPr>
        <w:t>完善市、区两级救灾物资储备体系，</w:t>
      </w:r>
      <w:r>
        <w:rPr>
          <w:rFonts w:eastAsia="方正仿宋_GBK"/>
        </w:rPr>
        <w:t>确保</w:t>
      </w:r>
      <w:r>
        <w:rPr>
          <w:rFonts w:hint="eastAsia" w:eastAsia="方正仿宋_GBK"/>
        </w:rPr>
        <w:t>应急</w:t>
      </w:r>
      <w:r>
        <w:rPr>
          <w:rFonts w:eastAsia="方正仿宋_GBK"/>
        </w:rPr>
        <w:t>物资储备结构合理、规模适中、储备到位、管理规范、调用及时，以增强防范应对自然灾害、突发事件的能力。一是建立市、区储备体系，突出重点区域物资前置作用；二是储备受灾人群通用类日常生活救助物资</w:t>
      </w:r>
      <w:r>
        <w:rPr>
          <w:rFonts w:hint="eastAsia" w:eastAsia="方正仿宋_GBK"/>
        </w:rPr>
        <w:t>，包括应急生活保障设备、紧急转移安置生活用品、食品和必要的小型救灾工具器材等</w:t>
      </w:r>
      <w:r>
        <w:rPr>
          <w:rFonts w:eastAsia="方正仿宋_GBK"/>
        </w:rPr>
        <w:t>；三是结合省级和区级救灾物资储备预案，在关键时刻起到支援和补充作用</w:t>
      </w:r>
      <w:r>
        <w:rPr>
          <w:rFonts w:hint="eastAsia" w:eastAsia="方正仿宋_GBK"/>
        </w:rPr>
        <w:t>，</w:t>
      </w:r>
      <w:r>
        <w:rPr>
          <w:rFonts w:eastAsia="方正仿宋_GBK"/>
        </w:rPr>
        <w:t>满足市应急局物资调配需求。</w:t>
      </w:r>
    </w:p>
    <w:p w14:paraId="2B86FB37">
      <w:pPr>
        <w:adjustRightInd w:val="0"/>
        <w:snapToGrid w:val="0"/>
        <w:spacing w:line="560" w:lineRule="exact"/>
        <w:ind w:firstLine="643" w:firstLineChars="200"/>
        <w:outlineLvl w:val="2"/>
        <w:rPr>
          <w:rFonts w:eastAsia="方正仿宋_GBK"/>
          <w:b/>
          <w:bCs/>
          <w:color w:val="000000"/>
          <w:kern w:val="0"/>
          <w:sz w:val="32"/>
          <w:szCs w:val="32"/>
        </w:rPr>
      </w:pPr>
      <w:bookmarkStart w:id="11" w:name="_Toc209771943"/>
      <w:r>
        <w:rPr>
          <w:rFonts w:eastAsia="方正仿宋_GBK"/>
          <w:b/>
          <w:bCs/>
          <w:color w:val="000000"/>
          <w:kern w:val="0"/>
          <w:sz w:val="32"/>
          <w:szCs w:val="32"/>
        </w:rPr>
        <w:t>2.年度目标</w:t>
      </w:r>
      <w:bookmarkEnd w:id="11"/>
    </w:p>
    <w:p w14:paraId="746041A6">
      <w:pPr>
        <w:pStyle w:val="6"/>
        <w:adjustRightInd w:val="0"/>
        <w:snapToGrid w:val="0"/>
        <w:spacing w:after="0" w:line="560" w:lineRule="exact"/>
        <w:ind w:firstLine="640" w:firstLineChars="200"/>
        <w:rPr>
          <w:rFonts w:eastAsia="方正仿宋_GBK"/>
          <w:color w:val="000000"/>
          <w:kern w:val="0"/>
          <w:szCs w:val="32"/>
        </w:rPr>
      </w:pPr>
      <w:r>
        <w:rPr>
          <w:rFonts w:hint="eastAsia" w:eastAsia="方正仿宋_GBK"/>
        </w:rPr>
        <w:t>根据年度工作计划和物资储备绩效总目标要求，2024年拟完成：按照委托管理协议，对市应急救灾物资储备库日常管理、物资调拨使用、质量检测等工作进行监督，于6月30日、12月30日分别支付仓储服务费85万元，共计170万元。</w:t>
      </w:r>
    </w:p>
    <w:p w14:paraId="2BC360E3">
      <w:pPr>
        <w:adjustRightInd w:val="0"/>
        <w:snapToGrid w:val="0"/>
        <w:spacing w:line="560" w:lineRule="exact"/>
        <w:ind w:firstLine="640" w:firstLineChars="200"/>
        <w:outlineLvl w:val="0"/>
        <w:rPr>
          <w:rFonts w:eastAsia="方正黑体_GBK"/>
          <w:sz w:val="32"/>
          <w:szCs w:val="32"/>
        </w:rPr>
      </w:pPr>
      <w:bookmarkStart w:id="12" w:name="_Toc17587"/>
      <w:bookmarkStart w:id="13" w:name="_Toc209771944"/>
      <w:r>
        <w:rPr>
          <w:rFonts w:eastAsia="方正黑体_GBK"/>
          <w:sz w:val="32"/>
          <w:szCs w:val="32"/>
        </w:rPr>
        <w:t>二、评价结论</w:t>
      </w:r>
      <w:bookmarkEnd w:id="12"/>
      <w:bookmarkEnd w:id="13"/>
    </w:p>
    <w:p w14:paraId="0168A761">
      <w:pPr>
        <w:adjustRightInd w:val="0"/>
        <w:snapToGrid w:val="0"/>
        <w:spacing w:line="560" w:lineRule="exact"/>
        <w:ind w:firstLine="640" w:firstLineChars="200"/>
        <w:outlineLvl w:val="1"/>
        <w:rPr>
          <w:rFonts w:eastAsia="方正楷体_GBK"/>
          <w:color w:val="000000"/>
          <w:kern w:val="0"/>
          <w:sz w:val="32"/>
          <w:szCs w:val="32"/>
        </w:rPr>
      </w:pPr>
      <w:bookmarkStart w:id="14" w:name="_Toc4412"/>
      <w:bookmarkStart w:id="15" w:name="_Toc31272"/>
      <w:bookmarkStart w:id="16" w:name="_Toc13335"/>
      <w:bookmarkStart w:id="17" w:name="_Toc14965"/>
      <w:bookmarkStart w:id="18" w:name="_Toc209771945"/>
      <w:bookmarkStart w:id="19" w:name="_Toc25371"/>
      <w:bookmarkStart w:id="20" w:name="_Toc3067"/>
      <w:bookmarkStart w:id="21" w:name="_Toc30875"/>
      <w:r>
        <w:rPr>
          <w:rFonts w:eastAsia="方正楷体_GBK"/>
          <w:color w:val="000000"/>
          <w:kern w:val="0"/>
          <w:sz w:val="32"/>
          <w:szCs w:val="32"/>
        </w:rPr>
        <w:t>（一）评价对象和范围</w:t>
      </w:r>
      <w:bookmarkEnd w:id="14"/>
      <w:bookmarkEnd w:id="15"/>
      <w:bookmarkEnd w:id="16"/>
      <w:bookmarkEnd w:id="17"/>
      <w:bookmarkEnd w:id="18"/>
      <w:bookmarkEnd w:id="19"/>
      <w:bookmarkEnd w:id="20"/>
      <w:bookmarkEnd w:id="21"/>
    </w:p>
    <w:p w14:paraId="26E9EF95">
      <w:pPr>
        <w:pStyle w:val="8"/>
        <w:spacing w:line="560" w:lineRule="exact"/>
        <w:ind w:firstLine="640"/>
        <w:rPr>
          <w:rFonts w:ascii="Times New Roman" w:hAnsi="Times New Roman" w:eastAsia="方正仿宋_GBK"/>
          <w:kern w:val="0"/>
          <w:sz w:val="32"/>
          <w:szCs w:val="32"/>
          <w:shd w:val="clear" w:color="auto" w:fill="FFFFFF"/>
        </w:rPr>
      </w:pPr>
      <w:r>
        <w:rPr>
          <w:rFonts w:ascii="Times New Roman" w:hAnsi="Times New Roman" w:eastAsia="方正仿宋_GBK"/>
          <w:bCs/>
          <w:sz w:val="32"/>
          <w:szCs w:val="32"/>
        </w:rPr>
        <w:t>本次绩效评价对象为</w:t>
      </w: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4</w:t>
      </w:r>
      <w:r>
        <w:rPr>
          <w:rFonts w:ascii="Times New Roman" w:hAnsi="Times New Roman" w:eastAsia="方正仿宋_GBK"/>
          <w:color w:val="000000"/>
          <w:kern w:val="0"/>
          <w:sz w:val="32"/>
          <w:szCs w:val="32"/>
        </w:rPr>
        <w:t>年度应急救灾物资仓储服务费专项资金</w:t>
      </w:r>
      <w:r>
        <w:rPr>
          <w:rFonts w:ascii="Times New Roman" w:hAnsi="Times New Roman" w:eastAsia="方正仿宋_GBK"/>
          <w:sz w:val="32"/>
          <w:szCs w:val="32"/>
        </w:rPr>
        <w:t>项目，包含专项资金使用情况、项目管理情况、完成情况及实施成效</w:t>
      </w:r>
      <w:r>
        <w:rPr>
          <w:rFonts w:ascii="Times New Roman" w:hAnsi="Times New Roman" w:eastAsia="方正仿宋_GBK"/>
          <w:kern w:val="0"/>
          <w:sz w:val="32"/>
          <w:szCs w:val="32"/>
          <w:shd w:val="clear" w:color="auto" w:fill="FFFFFF"/>
        </w:rPr>
        <w:t>。评价范围为</w:t>
      </w:r>
      <w:r>
        <w:rPr>
          <w:rFonts w:ascii="Times New Roman" w:hAnsi="Times New Roman" w:eastAsia="方正仿宋_GBK"/>
          <w:color w:val="000000"/>
          <w:kern w:val="0"/>
          <w:sz w:val="32"/>
          <w:szCs w:val="32"/>
        </w:rPr>
        <w:t>专项资金</w:t>
      </w:r>
      <w:r>
        <w:rPr>
          <w:rFonts w:ascii="Times New Roman" w:hAnsi="Times New Roman" w:eastAsia="方正仿宋_GBK"/>
          <w:sz w:val="32"/>
          <w:szCs w:val="32"/>
        </w:rPr>
        <w:t>使用全过程，评价时间段为2024年1月1日至2024年12月31日。</w:t>
      </w:r>
    </w:p>
    <w:p w14:paraId="15B23CDB">
      <w:pPr>
        <w:adjustRightInd w:val="0"/>
        <w:snapToGrid w:val="0"/>
        <w:spacing w:line="560" w:lineRule="exact"/>
        <w:ind w:firstLine="640" w:firstLineChars="200"/>
        <w:outlineLvl w:val="1"/>
        <w:rPr>
          <w:rFonts w:eastAsia="方正楷体_GBK"/>
          <w:color w:val="000000"/>
          <w:kern w:val="0"/>
          <w:sz w:val="32"/>
          <w:szCs w:val="32"/>
        </w:rPr>
      </w:pPr>
      <w:bookmarkStart w:id="22" w:name="_Toc11706"/>
      <w:bookmarkStart w:id="23" w:name="_Toc209771946"/>
      <w:r>
        <w:rPr>
          <w:rFonts w:eastAsia="方正楷体_GBK"/>
          <w:color w:val="000000"/>
          <w:kern w:val="0"/>
          <w:sz w:val="32"/>
          <w:szCs w:val="32"/>
        </w:rPr>
        <w:t>（二）评价结论及评分结果</w:t>
      </w:r>
      <w:bookmarkEnd w:id="22"/>
      <w:bookmarkEnd w:id="23"/>
    </w:p>
    <w:p w14:paraId="7798FB92">
      <w:pPr>
        <w:pStyle w:val="8"/>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本次绩效评价通过</w:t>
      </w:r>
      <w:r>
        <w:rPr>
          <w:rFonts w:hint="eastAsia" w:ascii="Times New Roman" w:hAnsi="Times New Roman" w:eastAsia="方正仿宋_GBK"/>
          <w:color w:val="000000"/>
          <w:kern w:val="0"/>
          <w:sz w:val="32"/>
          <w:szCs w:val="32"/>
        </w:rPr>
        <w:t>现场清查盘点</w:t>
      </w:r>
      <w:r>
        <w:rPr>
          <w:rFonts w:ascii="Times New Roman" w:hAnsi="Times New Roman" w:eastAsia="方正仿宋_GBK"/>
          <w:color w:val="000000"/>
          <w:kern w:val="0"/>
          <w:sz w:val="32"/>
          <w:szCs w:val="32"/>
        </w:rPr>
        <w:t>、资料查验等方式，对南京市发改委2024年度应急救灾物资仓储服务费专项资金项目绩效进行客观评价，项目自评最终得分</w:t>
      </w:r>
      <w:r>
        <w:rPr>
          <w:rFonts w:hint="eastAsia" w:ascii="Times New Roman" w:hAnsi="Times New Roman" w:eastAsia="方正仿宋_GBK"/>
          <w:color w:val="000000"/>
          <w:kern w:val="0"/>
          <w:sz w:val="32"/>
          <w:szCs w:val="32"/>
        </w:rPr>
        <w:t>99.74</w:t>
      </w:r>
      <w:r>
        <w:rPr>
          <w:rFonts w:ascii="Times New Roman" w:hAnsi="Times New Roman" w:eastAsia="方正仿宋_GBK"/>
          <w:color w:val="000000"/>
          <w:kern w:val="0"/>
          <w:sz w:val="32"/>
          <w:szCs w:val="32"/>
        </w:rPr>
        <w:t>分，综合评价等级为“优”，项目决策、过程、产出、效益得分情况见下表。</w:t>
      </w:r>
    </w:p>
    <w:p w14:paraId="41A0DBA7">
      <w:pPr>
        <w:adjustRightInd w:val="0"/>
        <w:snapToGrid w:val="0"/>
        <w:spacing w:line="560" w:lineRule="exact"/>
        <w:ind w:firstLine="640" w:firstLineChars="200"/>
        <w:outlineLvl w:val="0"/>
        <w:rPr>
          <w:rFonts w:eastAsia="方正黑体_GBK"/>
          <w:sz w:val="32"/>
          <w:szCs w:val="32"/>
        </w:rPr>
      </w:pPr>
      <w:bookmarkStart w:id="24" w:name="_Toc27038"/>
      <w:bookmarkStart w:id="25" w:name="_Toc209771947"/>
      <w:r>
        <w:rPr>
          <w:rFonts w:eastAsia="方正黑体_GBK"/>
          <w:sz w:val="32"/>
          <w:szCs w:val="32"/>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5095240" cy="3766820"/>
            <wp:effectExtent l="0" t="0" r="0"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095240" cy="3766820"/>
                    </a:xfrm>
                    <a:prstGeom prst="rect">
                      <a:avLst/>
                    </a:prstGeom>
                  </pic:spPr>
                </pic:pic>
              </a:graphicData>
            </a:graphic>
          </wp:anchor>
        </w:drawing>
      </w:r>
      <w:r>
        <w:rPr>
          <w:rFonts w:eastAsia="方正黑体_GBK"/>
          <w:sz w:val="32"/>
          <w:szCs w:val="32"/>
        </w:rPr>
        <w:t>三、项目成效</w:t>
      </w:r>
      <w:bookmarkEnd w:id="24"/>
      <w:bookmarkEnd w:id="25"/>
    </w:p>
    <w:p w14:paraId="53175FFF">
      <w:pPr>
        <w:adjustRightInd w:val="0"/>
        <w:snapToGrid w:val="0"/>
        <w:spacing w:line="560" w:lineRule="exact"/>
        <w:ind w:firstLine="640" w:firstLineChars="200"/>
        <w:outlineLvl w:val="1"/>
        <w:rPr>
          <w:rFonts w:eastAsia="方正楷体_GBK"/>
          <w:color w:val="000000"/>
          <w:kern w:val="0"/>
          <w:sz w:val="32"/>
          <w:szCs w:val="32"/>
        </w:rPr>
      </w:pPr>
      <w:bookmarkStart w:id="26" w:name="_Toc31443"/>
      <w:bookmarkStart w:id="27" w:name="_Toc209771948"/>
      <w:r>
        <w:rPr>
          <w:rFonts w:eastAsia="方正楷体_GBK"/>
          <w:color w:val="000000"/>
          <w:kern w:val="0"/>
          <w:sz w:val="32"/>
          <w:szCs w:val="32"/>
        </w:rPr>
        <w:t>（一）物资</w:t>
      </w:r>
      <w:r>
        <w:rPr>
          <w:rFonts w:hint="eastAsia" w:eastAsia="方正楷体_GBK"/>
          <w:color w:val="000000"/>
          <w:kern w:val="0"/>
          <w:sz w:val="32"/>
          <w:szCs w:val="32"/>
        </w:rPr>
        <w:t>管理精细化、信息化水平提升</w:t>
      </w:r>
      <w:bookmarkEnd w:id="26"/>
      <w:bookmarkEnd w:id="27"/>
    </w:p>
    <w:p w14:paraId="42CA9AAB">
      <w:pPr>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南粮集团下属南京铁心桥国家粮食储备库有限公司依照《南京市市级救灾物资储备管理暂行办法》《南京市市级救灾物资储备委托管理协议》以及市发改委要求，明确专人管理职责，制定《救灾物资仓储中心管理制度》《应急保供工作预案》《储备粮智能信息化运行管理规定》《安全防火管理制度》等制度及工作流程并规范执行，与2023年相比，物资管理更为精细化，管理人员对市民政局移交物资、市发改委采购物资进行全面清点和质量检验，每个货架制作货位平面图，标明物资种类、数量、入库时间及来源，便于物资轮换、入库及抽检，并在管理台账中增加“入账时间”栏目，便于调拨物资时根据实际需求采用先进先出法，保证库存物资的更新，减少库存物资超过规定保管期限无法使用的风险，有效提升应急救灾物资储备管理效能。</w:t>
      </w:r>
    </w:p>
    <w:p w14:paraId="719C7493">
      <w:pPr>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同时根据《南京市“十四五”粮食流通和物资储备发展规划》完善救灾物资储备管理信息系统，完成数据采集以及与南京市应急管理平台、江苏省粮食和物资储备局物资云平台的信息同步，便于实时掌握物资储备种类及数量情况，有效提升应急救灾物资储备动态和信息化监管水平。</w:t>
      </w:r>
    </w:p>
    <w:p w14:paraId="1A311F2B">
      <w:pPr>
        <w:adjustRightInd w:val="0"/>
        <w:snapToGrid w:val="0"/>
        <w:spacing w:line="560" w:lineRule="exact"/>
        <w:ind w:firstLine="640" w:firstLineChars="200"/>
        <w:outlineLvl w:val="1"/>
        <w:rPr>
          <w:rFonts w:eastAsia="方正楷体_GBK"/>
          <w:color w:val="000000"/>
          <w:kern w:val="0"/>
          <w:sz w:val="32"/>
          <w:szCs w:val="32"/>
        </w:rPr>
      </w:pPr>
      <w:bookmarkStart w:id="28" w:name="_Toc24194"/>
      <w:bookmarkStart w:id="29" w:name="_Toc127192815"/>
      <w:bookmarkStart w:id="30" w:name="_Toc209771949"/>
      <w:r>
        <w:rPr>
          <w:rFonts w:eastAsia="方正楷体_GBK"/>
          <w:color w:val="000000"/>
          <w:kern w:val="0"/>
          <w:sz w:val="32"/>
          <w:szCs w:val="32"/>
        </w:rPr>
        <w:t>（二）</w:t>
      </w:r>
      <w:r>
        <w:rPr>
          <w:rFonts w:hint="eastAsia" w:eastAsia="方正楷体_GBK"/>
          <w:color w:val="000000"/>
          <w:kern w:val="0"/>
          <w:sz w:val="32"/>
          <w:szCs w:val="32"/>
        </w:rPr>
        <w:t>有效</w:t>
      </w:r>
      <w:r>
        <w:rPr>
          <w:rFonts w:eastAsia="方正楷体_GBK"/>
          <w:color w:val="000000"/>
          <w:kern w:val="0"/>
          <w:sz w:val="32"/>
          <w:szCs w:val="32"/>
        </w:rPr>
        <w:t>保障应急救灾物资供给</w:t>
      </w:r>
      <w:bookmarkEnd w:id="28"/>
      <w:bookmarkEnd w:id="29"/>
      <w:bookmarkEnd w:id="30"/>
    </w:p>
    <w:p w14:paraId="69858085">
      <w:pPr>
        <w:adjustRightInd w:val="0"/>
        <w:snapToGrid w:val="0"/>
        <w:spacing w:line="560" w:lineRule="exact"/>
        <w:ind w:firstLine="640" w:firstLineChars="200"/>
        <w:rPr>
          <w:rFonts w:eastAsia="方正仿宋_GBK"/>
          <w:sz w:val="32"/>
          <w:szCs w:val="32"/>
        </w:rPr>
      </w:pPr>
      <w:r>
        <w:rPr>
          <w:rFonts w:hint="eastAsia" w:eastAsia="方正仿宋_GBK"/>
          <w:color w:val="000000"/>
          <w:kern w:val="0"/>
          <w:sz w:val="32"/>
          <w:szCs w:val="32"/>
        </w:rPr>
        <w:t>多品种、数量充足的物资储备为南京市人民生命和财产安全提供了有效保障。</w:t>
      </w:r>
      <w:r>
        <w:rPr>
          <w:rFonts w:hint="eastAsia" w:eastAsia="方正仿宋_GBK"/>
          <w:sz w:val="32"/>
          <w:szCs w:val="32"/>
        </w:rPr>
        <w:t>2024</w:t>
      </w:r>
      <w:r>
        <w:rPr>
          <w:rFonts w:eastAsia="方正仿宋_GBK"/>
          <w:sz w:val="32"/>
          <w:szCs w:val="32"/>
        </w:rPr>
        <w:t>年，市应急救灾物资储备库调拨（出库）物资</w:t>
      </w:r>
      <w:r>
        <w:rPr>
          <w:rFonts w:hint="eastAsia" w:eastAsia="方正仿宋_GBK"/>
          <w:sz w:val="32"/>
          <w:szCs w:val="32"/>
        </w:rPr>
        <w:t>2160件，有效保障玄武区、溧水区、六合区、浦口区、高淳区应急需要，发挥了储备的应急保障作用。</w:t>
      </w:r>
    </w:p>
    <w:p w14:paraId="41A06E98">
      <w:pPr>
        <w:adjustRightInd w:val="0"/>
        <w:snapToGrid w:val="0"/>
        <w:spacing w:line="560" w:lineRule="exact"/>
        <w:ind w:firstLine="640" w:firstLineChars="200"/>
        <w:outlineLvl w:val="0"/>
        <w:rPr>
          <w:rFonts w:eastAsia="方正黑体_GBK"/>
          <w:sz w:val="32"/>
          <w:szCs w:val="32"/>
        </w:rPr>
      </w:pPr>
      <w:bookmarkStart w:id="31" w:name="_Toc209771950"/>
      <w:bookmarkStart w:id="32" w:name="_Toc31676"/>
      <w:r>
        <w:rPr>
          <w:rFonts w:eastAsia="方正黑体_GBK"/>
          <w:sz w:val="32"/>
          <w:szCs w:val="32"/>
        </w:rPr>
        <w:t>四、存在问题及原因分析</w:t>
      </w:r>
      <w:bookmarkEnd w:id="31"/>
      <w:bookmarkEnd w:id="32"/>
    </w:p>
    <w:p w14:paraId="42BF95DC">
      <w:pPr>
        <w:adjustRightInd w:val="0"/>
        <w:snapToGrid w:val="0"/>
        <w:spacing w:line="560" w:lineRule="exact"/>
        <w:ind w:firstLine="640" w:firstLineChars="200"/>
        <w:rPr>
          <w:rFonts w:eastAsia="方正仿宋_GBK"/>
          <w:sz w:val="32"/>
          <w:szCs w:val="32"/>
        </w:rPr>
      </w:pPr>
      <w:r>
        <w:rPr>
          <w:rFonts w:eastAsia="方正仿宋_GBK"/>
          <w:sz w:val="32"/>
          <w:szCs w:val="32"/>
        </w:rPr>
        <w:t>未发现存在明显问题。</w:t>
      </w:r>
    </w:p>
    <w:p w14:paraId="4AE4EE31">
      <w:pPr>
        <w:adjustRightInd w:val="0"/>
        <w:snapToGrid w:val="0"/>
        <w:spacing w:line="560" w:lineRule="exact"/>
        <w:ind w:firstLine="640" w:firstLineChars="200"/>
        <w:outlineLvl w:val="0"/>
        <w:rPr>
          <w:rFonts w:eastAsia="方正黑体_GBK"/>
          <w:sz w:val="32"/>
          <w:szCs w:val="32"/>
        </w:rPr>
      </w:pPr>
      <w:bookmarkStart w:id="33" w:name="_Toc10893"/>
      <w:bookmarkStart w:id="34" w:name="_Toc209771951"/>
      <w:r>
        <w:rPr>
          <w:rFonts w:eastAsia="方正黑体_GBK"/>
          <w:sz w:val="32"/>
          <w:szCs w:val="32"/>
        </w:rPr>
        <w:t>五、有关建议</w:t>
      </w:r>
      <w:bookmarkEnd w:id="33"/>
      <w:bookmarkEnd w:id="34"/>
    </w:p>
    <w:p w14:paraId="30CA63DE">
      <w:pPr>
        <w:adjustRightInd w:val="0"/>
        <w:snapToGrid w:val="0"/>
        <w:spacing w:line="560" w:lineRule="exact"/>
        <w:ind w:firstLine="640" w:firstLineChars="200"/>
        <w:rPr>
          <w:rFonts w:eastAsia="方正仿宋_GBK"/>
          <w:sz w:val="32"/>
          <w:szCs w:val="32"/>
        </w:rPr>
      </w:pPr>
      <w:r>
        <w:rPr>
          <w:rFonts w:eastAsia="方正仿宋_GBK"/>
          <w:sz w:val="32"/>
          <w:szCs w:val="32"/>
        </w:rPr>
        <w:t>无建议。</w:t>
      </w:r>
    </w:p>
    <w:sectPr>
      <w:footerReference r:id="rId3" w:type="default"/>
      <w:pgSz w:w="11907" w:h="16839"/>
      <w:pgMar w:top="1440" w:right="1800" w:bottom="1440" w:left="1800" w:header="851" w:footer="1400" w:gutter="283"/>
      <w:cols w:space="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GB2312">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Times New Roman"/>
    <w:panose1 w:val="00000000000000000000"/>
    <w:charset w:val="00"/>
    <w:family w:val="roma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3000006"/>
      <w:docPartObj>
        <w:docPartGallery w:val="autotext"/>
      </w:docPartObj>
    </w:sdtPr>
    <w:sdtContent>
      <w:p w14:paraId="104DECE5">
        <w:pPr>
          <w:pStyle w:val="11"/>
          <w:jc w:val="center"/>
        </w:pPr>
        <w:r>
          <w:fldChar w:fldCharType="begin"/>
        </w:r>
        <w:r>
          <w:instrText xml:space="preserve">PAGE   \* MERGEFORMAT</w:instrText>
        </w:r>
        <w:r>
          <w:fldChar w:fldCharType="separate"/>
        </w:r>
        <w:r>
          <w:rPr>
            <w:lang w:val="zh-CN"/>
          </w:rPr>
          <w:t>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579"/>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ZWJiYWZlNDcwZDI5MzZkY2M0ZTJhMDEzNWQzYjkifQ=="/>
  </w:docVars>
  <w:rsids>
    <w:rsidRoot w:val="00172A27"/>
    <w:rsid w:val="00001367"/>
    <w:rsid w:val="00001442"/>
    <w:rsid w:val="000038D7"/>
    <w:rsid w:val="00027F38"/>
    <w:rsid w:val="000450B0"/>
    <w:rsid w:val="00045662"/>
    <w:rsid w:val="00046DE4"/>
    <w:rsid w:val="00056385"/>
    <w:rsid w:val="000700CD"/>
    <w:rsid w:val="000815FD"/>
    <w:rsid w:val="000832AE"/>
    <w:rsid w:val="00083ECB"/>
    <w:rsid w:val="00092C42"/>
    <w:rsid w:val="000A6FA7"/>
    <w:rsid w:val="000C1731"/>
    <w:rsid w:val="000C1ADF"/>
    <w:rsid w:val="000E27B7"/>
    <w:rsid w:val="001021C2"/>
    <w:rsid w:val="0012280A"/>
    <w:rsid w:val="00125785"/>
    <w:rsid w:val="0013721A"/>
    <w:rsid w:val="00141728"/>
    <w:rsid w:val="00144FCD"/>
    <w:rsid w:val="00156836"/>
    <w:rsid w:val="00161F61"/>
    <w:rsid w:val="00172A27"/>
    <w:rsid w:val="001746BB"/>
    <w:rsid w:val="00176010"/>
    <w:rsid w:val="001C5397"/>
    <w:rsid w:val="001E0458"/>
    <w:rsid w:val="001E5CCD"/>
    <w:rsid w:val="00203ADF"/>
    <w:rsid w:val="002054F0"/>
    <w:rsid w:val="002164A7"/>
    <w:rsid w:val="0021724B"/>
    <w:rsid w:val="0027249C"/>
    <w:rsid w:val="00277B56"/>
    <w:rsid w:val="002865B3"/>
    <w:rsid w:val="002A11E4"/>
    <w:rsid w:val="002A17E0"/>
    <w:rsid w:val="002A281D"/>
    <w:rsid w:val="002A5065"/>
    <w:rsid w:val="002B7261"/>
    <w:rsid w:val="002B7E29"/>
    <w:rsid w:val="00311B35"/>
    <w:rsid w:val="00311BAA"/>
    <w:rsid w:val="00346702"/>
    <w:rsid w:val="00356246"/>
    <w:rsid w:val="00377F41"/>
    <w:rsid w:val="003A360C"/>
    <w:rsid w:val="003A4C04"/>
    <w:rsid w:val="003B78CA"/>
    <w:rsid w:val="003D437D"/>
    <w:rsid w:val="003D529F"/>
    <w:rsid w:val="003F6F25"/>
    <w:rsid w:val="00401897"/>
    <w:rsid w:val="00406E87"/>
    <w:rsid w:val="00443358"/>
    <w:rsid w:val="00443F92"/>
    <w:rsid w:val="004456CE"/>
    <w:rsid w:val="004952E8"/>
    <w:rsid w:val="004A189F"/>
    <w:rsid w:val="004A5740"/>
    <w:rsid w:val="004A61AD"/>
    <w:rsid w:val="004C03FC"/>
    <w:rsid w:val="004E5A93"/>
    <w:rsid w:val="004F3C57"/>
    <w:rsid w:val="004F69D8"/>
    <w:rsid w:val="00531255"/>
    <w:rsid w:val="005313AF"/>
    <w:rsid w:val="00547436"/>
    <w:rsid w:val="005C680B"/>
    <w:rsid w:val="005C773D"/>
    <w:rsid w:val="005D5693"/>
    <w:rsid w:val="005F38DA"/>
    <w:rsid w:val="00621594"/>
    <w:rsid w:val="00625948"/>
    <w:rsid w:val="006319C1"/>
    <w:rsid w:val="00653AA2"/>
    <w:rsid w:val="006712C1"/>
    <w:rsid w:val="00682653"/>
    <w:rsid w:val="006939D4"/>
    <w:rsid w:val="006C04C1"/>
    <w:rsid w:val="00707376"/>
    <w:rsid w:val="00717D5A"/>
    <w:rsid w:val="00723F09"/>
    <w:rsid w:val="00727675"/>
    <w:rsid w:val="00730863"/>
    <w:rsid w:val="00774DC2"/>
    <w:rsid w:val="007C7F16"/>
    <w:rsid w:val="007D132C"/>
    <w:rsid w:val="007F714A"/>
    <w:rsid w:val="007F753C"/>
    <w:rsid w:val="00830058"/>
    <w:rsid w:val="00867A9E"/>
    <w:rsid w:val="008806B2"/>
    <w:rsid w:val="008852A0"/>
    <w:rsid w:val="008966DC"/>
    <w:rsid w:val="008A5E18"/>
    <w:rsid w:val="008A6D40"/>
    <w:rsid w:val="008B003D"/>
    <w:rsid w:val="008B025E"/>
    <w:rsid w:val="008C69EB"/>
    <w:rsid w:val="008D5EE4"/>
    <w:rsid w:val="008F124D"/>
    <w:rsid w:val="008F6692"/>
    <w:rsid w:val="00912703"/>
    <w:rsid w:val="00920324"/>
    <w:rsid w:val="00934AE2"/>
    <w:rsid w:val="00970247"/>
    <w:rsid w:val="00986706"/>
    <w:rsid w:val="00986BDB"/>
    <w:rsid w:val="00994A50"/>
    <w:rsid w:val="00996EB6"/>
    <w:rsid w:val="009A4B4D"/>
    <w:rsid w:val="009D624C"/>
    <w:rsid w:val="009F0AD9"/>
    <w:rsid w:val="009F623C"/>
    <w:rsid w:val="00A20671"/>
    <w:rsid w:val="00A2084C"/>
    <w:rsid w:val="00A26522"/>
    <w:rsid w:val="00A30DBC"/>
    <w:rsid w:val="00A56A21"/>
    <w:rsid w:val="00A6066B"/>
    <w:rsid w:val="00AC2F41"/>
    <w:rsid w:val="00AE382F"/>
    <w:rsid w:val="00AF0753"/>
    <w:rsid w:val="00AF7191"/>
    <w:rsid w:val="00B20484"/>
    <w:rsid w:val="00B20AEE"/>
    <w:rsid w:val="00B2541F"/>
    <w:rsid w:val="00B35E14"/>
    <w:rsid w:val="00B41A6B"/>
    <w:rsid w:val="00B42DC0"/>
    <w:rsid w:val="00B477D2"/>
    <w:rsid w:val="00B51A3A"/>
    <w:rsid w:val="00B56820"/>
    <w:rsid w:val="00B85C34"/>
    <w:rsid w:val="00B957C6"/>
    <w:rsid w:val="00BB76F9"/>
    <w:rsid w:val="00BF0F8E"/>
    <w:rsid w:val="00C030FA"/>
    <w:rsid w:val="00C0561A"/>
    <w:rsid w:val="00C14DE9"/>
    <w:rsid w:val="00C15460"/>
    <w:rsid w:val="00C17606"/>
    <w:rsid w:val="00C22EA7"/>
    <w:rsid w:val="00C23080"/>
    <w:rsid w:val="00C30A7A"/>
    <w:rsid w:val="00C34AE9"/>
    <w:rsid w:val="00C409DA"/>
    <w:rsid w:val="00C41473"/>
    <w:rsid w:val="00C420ED"/>
    <w:rsid w:val="00C51E3A"/>
    <w:rsid w:val="00C53801"/>
    <w:rsid w:val="00C75404"/>
    <w:rsid w:val="00C80298"/>
    <w:rsid w:val="00C8191D"/>
    <w:rsid w:val="00CA43F8"/>
    <w:rsid w:val="00CA4C68"/>
    <w:rsid w:val="00CA4DEC"/>
    <w:rsid w:val="00CB0171"/>
    <w:rsid w:val="00CB159B"/>
    <w:rsid w:val="00D06934"/>
    <w:rsid w:val="00D07134"/>
    <w:rsid w:val="00D610BB"/>
    <w:rsid w:val="00D73DAC"/>
    <w:rsid w:val="00D82C78"/>
    <w:rsid w:val="00DC1392"/>
    <w:rsid w:val="00DC6226"/>
    <w:rsid w:val="00DD6972"/>
    <w:rsid w:val="00E01027"/>
    <w:rsid w:val="00E0318B"/>
    <w:rsid w:val="00E342F2"/>
    <w:rsid w:val="00E4509E"/>
    <w:rsid w:val="00E9120A"/>
    <w:rsid w:val="00E953DB"/>
    <w:rsid w:val="00EA63D7"/>
    <w:rsid w:val="00EB355C"/>
    <w:rsid w:val="00EC5DF9"/>
    <w:rsid w:val="00ED2D36"/>
    <w:rsid w:val="00ED5745"/>
    <w:rsid w:val="00EE2E94"/>
    <w:rsid w:val="00EE770D"/>
    <w:rsid w:val="00F03101"/>
    <w:rsid w:val="00F1548F"/>
    <w:rsid w:val="00F2195F"/>
    <w:rsid w:val="00F23A6B"/>
    <w:rsid w:val="00F3066D"/>
    <w:rsid w:val="00F40B00"/>
    <w:rsid w:val="00F456DF"/>
    <w:rsid w:val="00F61215"/>
    <w:rsid w:val="00F716F7"/>
    <w:rsid w:val="00F75EB9"/>
    <w:rsid w:val="00F9167D"/>
    <w:rsid w:val="00FF332C"/>
    <w:rsid w:val="01233A9E"/>
    <w:rsid w:val="013A78BD"/>
    <w:rsid w:val="01CA3CC3"/>
    <w:rsid w:val="02443AC4"/>
    <w:rsid w:val="04073203"/>
    <w:rsid w:val="05353DA0"/>
    <w:rsid w:val="05C50C80"/>
    <w:rsid w:val="07C626FD"/>
    <w:rsid w:val="08393BA7"/>
    <w:rsid w:val="08AF6CC8"/>
    <w:rsid w:val="104D6442"/>
    <w:rsid w:val="10B2442F"/>
    <w:rsid w:val="12A165D1"/>
    <w:rsid w:val="13BE5A05"/>
    <w:rsid w:val="154C70F5"/>
    <w:rsid w:val="16322361"/>
    <w:rsid w:val="17C4348D"/>
    <w:rsid w:val="1833416F"/>
    <w:rsid w:val="197751F3"/>
    <w:rsid w:val="1BF00B53"/>
    <w:rsid w:val="1D030B37"/>
    <w:rsid w:val="1D9965E5"/>
    <w:rsid w:val="21514055"/>
    <w:rsid w:val="21CF13BB"/>
    <w:rsid w:val="22F67CC3"/>
    <w:rsid w:val="26C37006"/>
    <w:rsid w:val="27111A08"/>
    <w:rsid w:val="2909791D"/>
    <w:rsid w:val="290D2D52"/>
    <w:rsid w:val="2A1B4433"/>
    <w:rsid w:val="317C6D20"/>
    <w:rsid w:val="335A65FC"/>
    <w:rsid w:val="33FC5905"/>
    <w:rsid w:val="34C71A6F"/>
    <w:rsid w:val="36A13D95"/>
    <w:rsid w:val="39165C67"/>
    <w:rsid w:val="3B297112"/>
    <w:rsid w:val="3BFB3A6B"/>
    <w:rsid w:val="3C9E377F"/>
    <w:rsid w:val="3D2F40A5"/>
    <w:rsid w:val="3E6009BA"/>
    <w:rsid w:val="3EC24F7D"/>
    <w:rsid w:val="43996CCD"/>
    <w:rsid w:val="44905102"/>
    <w:rsid w:val="44ED1F7A"/>
    <w:rsid w:val="48513FB2"/>
    <w:rsid w:val="48E97B1E"/>
    <w:rsid w:val="4AAC5537"/>
    <w:rsid w:val="4B9E11B1"/>
    <w:rsid w:val="4BE37435"/>
    <w:rsid w:val="4C285091"/>
    <w:rsid w:val="4C2A2BB8"/>
    <w:rsid w:val="4CF01817"/>
    <w:rsid w:val="4DD02869"/>
    <w:rsid w:val="4F4C0295"/>
    <w:rsid w:val="50BC67FC"/>
    <w:rsid w:val="50CD0392"/>
    <w:rsid w:val="52F6693E"/>
    <w:rsid w:val="53FD6E04"/>
    <w:rsid w:val="541E34FF"/>
    <w:rsid w:val="54492049"/>
    <w:rsid w:val="58091305"/>
    <w:rsid w:val="5DF41277"/>
    <w:rsid w:val="5EE65064"/>
    <w:rsid w:val="606D5FB2"/>
    <w:rsid w:val="60B23326"/>
    <w:rsid w:val="62952EA1"/>
    <w:rsid w:val="66B94E0C"/>
    <w:rsid w:val="67002744"/>
    <w:rsid w:val="69CB37D4"/>
    <w:rsid w:val="6CAB3449"/>
    <w:rsid w:val="6CB401CC"/>
    <w:rsid w:val="6D4F3B1E"/>
    <w:rsid w:val="6F0118FB"/>
    <w:rsid w:val="6F35524C"/>
    <w:rsid w:val="702778D1"/>
    <w:rsid w:val="717007BD"/>
    <w:rsid w:val="748C6F0C"/>
    <w:rsid w:val="74BF638E"/>
    <w:rsid w:val="756B5E6B"/>
    <w:rsid w:val="7571323F"/>
    <w:rsid w:val="76F577A2"/>
    <w:rsid w:val="795B59AA"/>
    <w:rsid w:val="79DD5FBE"/>
    <w:rsid w:val="7A9674E6"/>
    <w:rsid w:val="7AF75AAB"/>
    <w:rsid w:val="7C883BA3"/>
    <w:rsid w:val="7F0416DC"/>
    <w:rsid w:val="7F355BEF"/>
    <w:rsid w:val="7F69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adjustRightInd w:val="0"/>
      <w:snapToGrid w:val="0"/>
      <w:spacing w:line="360" w:lineRule="auto"/>
      <w:ind w:firstLine="420" w:firstLineChars="200"/>
      <w:outlineLvl w:val="1"/>
    </w:pPr>
    <w:rPr>
      <w:rFonts w:ascii="Arial" w:hAnsi="Arial" w:eastAsia="楷体GB2312" w:cstheme="minorBidi"/>
      <w:sz w:val="32"/>
    </w:rPr>
  </w:style>
  <w:style w:type="paragraph" w:styleId="2">
    <w:name w:val="heading 3"/>
    <w:basedOn w:val="1"/>
    <w:next w:val="1"/>
    <w:unhideWhenUsed/>
    <w:qFormat/>
    <w:uiPriority w:val="0"/>
    <w:pPr>
      <w:keepNext/>
      <w:keepLines/>
      <w:adjustRightInd w:val="0"/>
      <w:snapToGrid w:val="0"/>
      <w:spacing w:line="360" w:lineRule="auto"/>
      <w:ind w:firstLine="880" w:firstLineChars="200"/>
      <w:outlineLvl w:val="2"/>
    </w:pPr>
    <w:rPr>
      <w:rFonts w:eastAsia="仿宋_GB2312"/>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unhideWhenUsed/>
    <w:qFormat/>
    <w:uiPriority w:val="99"/>
    <w:rPr>
      <w:rFonts w:ascii="宋体"/>
      <w:sz w:val="18"/>
      <w:szCs w:val="18"/>
    </w:rPr>
  </w:style>
  <w:style w:type="paragraph" w:styleId="6">
    <w:name w:val="Body Text"/>
    <w:basedOn w:val="1"/>
    <w:qFormat/>
    <w:uiPriority w:val="99"/>
    <w:pPr>
      <w:spacing w:after="120"/>
    </w:pPr>
    <w:rPr>
      <w:rFonts w:eastAsia="仿宋_GB2312"/>
      <w:sz w:val="32"/>
      <w:szCs w:val="20"/>
    </w:rPr>
  </w:style>
  <w:style w:type="paragraph" w:styleId="7">
    <w:name w:val="toc 3"/>
    <w:basedOn w:val="1"/>
    <w:next w:val="1"/>
    <w:autoRedefine/>
    <w:unhideWhenUsed/>
    <w:qFormat/>
    <w:uiPriority w:val="39"/>
    <w:pPr>
      <w:ind w:left="840" w:leftChars="400"/>
    </w:pPr>
  </w:style>
  <w:style w:type="paragraph" w:styleId="8">
    <w:name w:val="Plain Text"/>
    <w:basedOn w:val="1"/>
    <w:qFormat/>
    <w:uiPriority w:val="99"/>
    <w:pPr>
      <w:adjustRightInd w:val="0"/>
      <w:snapToGrid w:val="0"/>
      <w:spacing w:line="600" w:lineRule="exact"/>
      <w:ind w:firstLine="880" w:firstLineChars="200"/>
    </w:pPr>
    <w:rPr>
      <w:rFonts w:ascii="宋体" w:hAnsi="宋体"/>
    </w:rPr>
  </w:style>
  <w:style w:type="paragraph" w:styleId="9">
    <w:name w:val="Date"/>
    <w:basedOn w:val="1"/>
    <w:next w:val="1"/>
    <w:link w:val="27"/>
    <w:semiHidden/>
    <w:unhideWhenUsed/>
    <w:qFormat/>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6"/>
    <w:qFormat/>
    <w:uiPriority w:val="0"/>
    <w:pPr>
      <w:spacing w:line="360" w:lineRule="auto"/>
      <w:ind w:firstLine="200" w:firstLineChars="200"/>
    </w:pPr>
    <w:rPr>
      <w:rFonts w:ascii="仿宋_GB2312"/>
      <w:sz w:val="30"/>
      <w:szCs w:val="30"/>
    </w:rPr>
  </w:style>
  <w:style w:type="table" w:styleId="18">
    <w:name w:val="Table Grid"/>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99"/>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文档结构图 Char"/>
    <w:link w:val="5"/>
    <w:semiHidden/>
    <w:qFormat/>
    <w:uiPriority w:val="99"/>
    <w:rPr>
      <w:rFonts w:ascii="宋体"/>
      <w:kern w:val="2"/>
      <w:sz w:val="18"/>
      <w:szCs w:val="18"/>
    </w:rPr>
  </w:style>
  <w:style w:type="character" w:customStyle="1" w:styleId="23">
    <w:name w:val="页眉 Char"/>
    <w:link w:val="12"/>
    <w:qFormat/>
    <w:uiPriority w:val="99"/>
    <w:rPr>
      <w:kern w:val="2"/>
      <w:sz w:val="18"/>
      <w:szCs w:val="18"/>
    </w:rPr>
  </w:style>
  <w:style w:type="character" w:customStyle="1" w:styleId="24">
    <w:name w:val="页脚 Char"/>
    <w:basedOn w:val="19"/>
    <w:link w:val="11"/>
    <w:qFormat/>
    <w:uiPriority w:val="99"/>
    <w:rPr>
      <w:kern w:val="2"/>
      <w:sz w:val="18"/>
      <w:szCs w:val="18"/>
    </w:rPr>
  </w:style>
  <w:style w:type="character" w:customStyle="1" w:styleId="25">
    <w:name w:val="批注框文本 Char"/>
    <w:basedOn w:val="19"/>
    <w:link w:val="10"/>
    <w:semiHidden/>
    <w:qFormat/>
    <w:uiPriority w:val="99"/>
    <w:rPr>
      <w:kern w:val="2"/>
      <w:sz w:val="18"/>
      <w:szCs w:val="18"/>
    </w:rPr>
  </w:style>
  <w:style w:type="paragraph" w:styleId="26">
    <w:name w:val="List Paragraph"/>
    <w:basedOn w:val="1"/>
    <w:qFormat/>
    <w:uiPriority w:val="0"/>
    <w:pPr>
      <w:ind w:firstLine="420" w:firstLineChars="200"/>
    </w:pPr>
    <w:rPr>
      <w:rFonts w:ascii="Calibri" w:hAnsi="Calibri" w:cs="Calibri"/>
      <w:szCs w:val="21"/>
    </w:rPr>
  </w:style>
  <w:style w:type="character" w:customStyle="1" w:styleId="27">
    <w:name w:val="日期 Char"/>
    <w:basedOn w:val="19"/>
    <w:link w:val="9"/>
    <w:semiHidden/>
    <w:qFormat/>
    <w:uiPriority w:val="99"/>
    <w:rPr>
      <w:kern w:val="2"/>
      <w:sz w:val="21"/>
      <w:szCs w:val="24"/>
    </w:rPr>
  </w:style>
  <w:style w:type="character" w:customStyle="1" w:styleId="28">
    <w:name w:val="fontstyle01"/>
    <w:basedOn w:val="19"/>
    <w:qFormat/>
    <w:uiPriority w:val="0"/>
    <w:rPr>
      <w:rFonts w:hint="default" w:ascii="FZXBSK--GBK1-0" w:hAnsi="FZXBSK--GBK1-0"/>
      <w:color w:val="000000"/>
      <w:sz w:val="44"/>
      <w:szCs w:val="44"/>
    </w:rPr>
  </w:style>
  <w:style w:type="character" w:customStyle="1" w:styleId="29">
    <w:name w:val="fontstyle21"/>
    <w:basedOn w:val="19"/>
    <w:qFormat/>
    <w:uiPriority w:val="0"/>
    <w:rPr>
      <w:rFonts w:hint="default" w:ascii="FZFSK--GBK1-0" w:hAnsi="FZFSK--GBK1-0"/>
      <w:color w:val="000000"/>
      <w:sz w:val="32"/>
      <w:szCs w:val="32"/>
    </w:rPr>
  </w:style>
  <w:style w:type="character" w:customStyle="1" w:styleId="30">
    <w:name w:val="fontstyle31"/>
    <w:basedOn w:val="19"/>
    <w:qFormat/>
    <w:uiPriority w:val="0"/>
    <w:rPr>
      <w:rFonts w:hint="default" w:ascii="TimesNewRomanPSMT" w:hAnsi="TimesNewRomanPSMT"/>
      <w:color w:val="000000"/>
      <w:sz w:val="32"/>
      <w:szCs w:val="32"/>
    </w:rPr>
  </w:style>
  <w:style w:type="character" w:customStyle="1" w:styleId="31">
    <w:name w:val="fontstyle11"/>
    <w:basedOn w:val="19"/>
    <w:qFormat/>
    <w:uiPriority w:val="0"/>
    <w:rPr>
      <w:rFonts w:hint="default" w:ascii="TimesNewRomanPSMT" w:hAnsi="TimesNewRomanPSMT"/>
      <w:color w:val="000000"/>
      <w:sz w:val="32"/>
      <w:szCs w:val="32"/>
    </w:rPr>
  </w:style>
  <w:style w:type="character" w:customStyle="1" w:styleId="32">
    <w:name w:val="fontstyle41"/>
    <w:basedOn w:val="19"/>
    <w:qFormat/>
    <w:uiPriority w:val="0"/>
    <w:rPr>
      <w:rFonts w:hint="default" w:ascii="E-BX" w:hAnsi="E-BX"/>
      <w:color w:val="000000"/>
      <w:sz w:val="32"/>
      <w:szCs w:val="32"/>
    </w:rPr>
  </w:style>
  <w:style w:type="character" w:customStyle="1" w:styleId="33">
    <w:name w:val="fontstyle51"/>
    <w:basedOn w:val="19"/>
    <w:qFormat/>
    <w:uiPriority w:val="0"/>
    <w:rPr>
      <w:rFonts w:hint="default" w:ascii="E-BZ" w:hAnsi="E-BZ"/>
      <w:color w:val="000000"/>
      <w:sz w:val="32"/>
      <w:szCs w:val="32"/>
    </w:rPr>
  </w:style>
  <w:style w:type="character" w:customStyle="1" w:styleId="34">
    <w:name w:val="font01"/>
    <w:basedOn w:val="19"/>
    <w:qFormat/>
    <w:uiPriority w:val="0"/>
    <w:rPr>
      <w:rFonts w:hint="eastAsia" w:ascii="宋体" w:hAnsi="宋体" w:eastAsia="宋体" w:cs="宋体"/>
      <w:color w:val="000000"/>
      <w:sz w:val="20"/>
      <w:szCs w:val="20"/>
      <w:u w:val="none"/>
    </w:rPr>
  </w:style>
  <w:style w:type="character" w:customStyle="1" w:styleId="35">
    <w:name w:val="font51"/>
    <w:basedOn w:val="19"/>
    <w:qFormat/>
    <w:uiPriority w:val="0"/>
    <w:rPr>
      <w:rFonts w:hint="eastAsia" w:ascii="宋体" w:hAnsi="宋体" w:eastAsia="宋体" w:cs="宋体"/>
      <w:b/>
      <w:bCs/>
      <w:color w:val="000000"/>
      <w:sz w:val="20"/>
      <w:szCs w:val="20"/>
      <w:u w:val="none"/>
    </w:rPr>
  </w:style>
  <w:style w:type="paragraph" w:customStyle="1" w:styleId="36">
    <w:name w:val="正文1"/>
    <w:basedOn w:val="1"/>
    <w:qFormat/>
    <w:uiPriority w:val="0"/>
    <w:pPr>
      <w:autoSpaceDE w:val="0"/>
      <w:autoSpaceDN w:val="0"/>
      <w:adjustRightInd w:val="0"/>
      <w:snapToGrid w:val="0"/>
      <w:spacing w:line="600" w:lineRule="exact"/>
      <w:ind w:firstLine="624" w:firstLineChars="200"/>
    </w:pPr>
    <w:rPr>
      <w:rFonts w:ascii="宋体" w:hAnsi="宋体" w:eastAsia="仿宋_GB2312"/>
      <w:spacing w:val="6"/>
      <w:kern w:val="0"/>
      <w:sz w:val="24"/>
      <w:szCs w:val="20"/>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C0D216-80B3-4DE3-931F-3901F426724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2261</Words>
  <Characters>2337</Characters>
  <Lines>24</Lines>
  <Paragraphs>6</Paragraphs>
  <TotalTime>0</TotalTime>
  <ScaleCrop>false</ScaleCrop>
  <LinksUpToDate>false</LinksUpToDate>
  <CharactersWithSpaces>2354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2025-09-22T07:19:00Z</dcterms:created>
  <dc:creator>Connie</dc:creator>
  <cp:lastModifiedBy>Sherlock</cp:lastModifiedBy>
  <cp:lastPrinted>2020-08-18T01:13:00Z</cp:lastPrinted>
  <dcterms:modified xsi:type="dcterms:W3CDTF">2025-09-28T03:58:00Z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B2618AA1366F4834848825BD7E13EB55_13</vt:lpwstr>
  </property>
  <property fmtid="{D5CDD505-2E9C-101B-9397-08002B2CF9AE}" pid="4" name="KSOTemplateDocerSaveRecord">
    <vt:lpwstr>eyJoZGlkIjoiYTc5MTViNjcxZTk0Yjk0NmVhODA5ZmYxZjdiMTYxMzUiLCJ1c2VySWQiOiI0MzE0MzcxODYifQ==</vt:lpwstr>
  </property>
</Properties>
</file>