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179" w:rsidRDefault="00F51E91" w:rsidP="00952179">
      <w:pPr>
        <w:widowControl/>
        <w:spacing w:line="900" w:lineRule="exact"/>
        <w:jc w:val="center"/>
        <w:rPr>
          <w:rFonts w:ascii="Times New Roman" w:eastAsia="方正小标宋_GBK" w:hAnsi="Times New Roman" w:cs="Times New Roman"/>
          <w:color w:val="000000"/>
          <w:kern w:val="0"/>
          <w:sz w:val="44"/>
          <w:szCs w:val="44"/>
        </w:rPr>
      </w:pPr>
      <w:bookmarkStart w:id="0" w:name="_GoBack"/>
      <w:r w:rsidRPr="008D6351">
        <w:rPr>
          <w:rFonts w:ascii="Times New Roman" w:eastAsia="方正小标宋_GBK" w:hAnsi="Times New Roman" w:cs="Times New Roman"/>
          <w:color w:val="000000"/>
          <w:kern w:val="0"/>
          <w:sz w:val="44"/>
          <w:szCs w:val="44"/>
        </w:rPr>
        <w:t>202</w:t>
      </w:r>
      <w:r w:rsidR="00D11E3C">
        <w:rPr>
          <w:rFonts w:ascii="Times New Roman" w:eastAsia="方正小标宋_GBK" w:hAnsi="Times New Roman" w:cs="Times New Roman" w:hint="eastAsia"/>
          <w:color w:val="000000"/>
          <w:kern w:val="0"/>
          <w:sz w:val="44"/>
          <w:szCs w:val="44"/>
        </w:rPr>
        <w:t>4</w:t>
      </w:r>
      <w:r w:rsidR="00850328" w:rsidRPr="008D6351">
        <w:rPr>
          <w:rFonts w:ascii="Times New Roman" w:eastAsia="方正小标宋_GBK" w:hAnsi="Times New Roman" w:cs="Times New Roman"/>
          <w:color w:val="000000"/>
          <w:kern w:val="0"/>
          <w:sz w:val="44"/>
          <w:szCs w:val="44"/>
        </w:rPr>
        <w:t>年</w:t>
      </w:r>
      <w:r w:rsidR="00952179">
        <w:rPr>
          <w:rFonts w:ascii="Times New Roman" w:eastAsia="方正小标宋_GBK" w:hAnsi="Times New Roman" w:cs="Times New Roman" w:hint="eastAsia"/>
          <w:color w:val="000000"/>
          <w:kern w:val="0"/>
          <w:sz w:val="44"/>
          <w:szCs w:val="44"/>
        </w:rPr>
        <w:t>度南京市发展和改革委员会</w:t>
      </w:r>
    </w:p>
    <w:p w:rsidR="00205660" w:rsidRDefault="006B3837" w:rsidP="00952179">
      <w:pPr>
        <w:widowControl/>
        <w:spacing w:line="900" w:lineRule="exact"/>
        <w:jc w:val="center"/>
        <w:rPr>
          <w:rFonts w:ascii="Times New Roman" w:eastAsia="方正小标宋_GBK" w:hAnsi="Times New Roman" w:cs="Times New Roman"/>
          <w:color w:val="000000"/>
          <w:kern w:val="0"/>
          <w:sz w:val="44"/>
          <w:szCs w:val="44"/>
        </w:rPr>
      </w:pPr>
      <w:r>
        <w:rPr>
          <w:rFonts w:ascii="Times New Roman" w:eastAsia="方正小标宋_GBK" w:hAnsi="Times New Roman" w:cs="Times New Roman" w:hint="eastAsia"/>
          <w:color w:val="000000"/>
          <w:kern w:val="0"/>
          <w:sz w:val="44"/>
          <w:szCs w:val="44"/>
        </w:rPr>
        <w:t>——</w:t>
      </w:r>
      <w:r w:rsidR="002E421E" w:rsidRPr="008D6351">
        <w:rPr>
          <w:rFonts w:ascii="Times New Roman" w:eastAsia="方正小标宋_GBK" w:hAnsi="Times New Roman" w:cs="Times New Roman"/>
          <w:color w:val="000000"/>
          <w:kern w:val="0"/>
          <w:sz w:val="44"/>
          <w:szCs w:val="44"/>
        </w:rPr>
        <w:t>价格监测</w:t>
      </w:r>
      <w:r w:rsidR="0013247E" w:rsidRPr="008D6351">
        <w:rPr>
          <w:rFonts w:ascii="Times New Roman" w:eastAsia="方正小标宋_GBK" w:hAnsi="Times New Roman" w:cs="Times New Roman"/>
          <w:color w:val="000000"/>
          <w:kern w:val="0"/>
          <w:sz w:val="44"/>
          <w:szCs w:val="44"/>
        </w:rPr>
        <w:t>中心</w:t>
      </w:r>
    </w:p>
    <w:p w:rsidR="00850328" w:rsidRPr="008D6351" w:rsidRDefault="0013247E" w:rsidP="00952179">
      <w:pPr>
        <w:widowControl/>
        <w:spacing w:line="900" w:lineRule="exact"/>
        <w:jc w:val="center"/>
        <w:rPr>
          <w:rFonts w:ascii="Times New Roman" w:eastAsia="方正小标宋_GBK" w:hAnsi="Times New Roman" w:cs="Times New Roman"/>
          <w:color w:val="000000"/>
          <w:kern w:val="0"/>
          <w:sz w:val="44"/>
          <w:szCs w:val="44"/>
        </w:rPr>
      </w:pPr>
      <w:r w:rsidRPr="008D6351">
        <w:rPr>
          <w:rFonts w:ascii="Times New Roman" w:eastAsia="方正小标宋_GBK" w:hAnsi="Times New Roman" w:cs="Times New Roman"/>
          <w:color w:val="000000"/>
          <w:kern w:val="0"/>
          <w:sz w:val="44"/>
          <w:szCs w:val="44"/>
        </w:rPr>
        <w:t>整体绩效</w:t>
      </w:r>
      <w:r w:rsidR="00205660">
        <w:rPr>
          <w:rFonts w:ascii="Times New Roman" w:eastAsia="方正小标宋_GBK" w:hAnsi="Times New Roman" w:cs="Times New Roman" w:hint="eastAsia"/>
          <w:color w:val="000000"/>
          <w:kern w:val="0"/>
          <w:sz w:val="44"/>
          <w:szCs w:val="44"/>
        </w:rPr>
        <w:t>自</w:t>
      </w:r>
      <w:r w:rsidRPr="008D6351">
        <w:rPr>
          <w:rFonts w:ascii="Times New Roman" w:eastAsia="方正小标宋_GBK" w:hAnsi="Times New Roman" w:cs="Times New Roman"/>
          <w:color w:val="000000"/>
          <w:kern w:val="0"/>
          <w:sz w:val="44"/>
          <w:szCs w:val="44"/>
        </w:rPr>
        <w:t>评价报告</w:t>
      </w:r>
    </w:p>
    <w:p w:rsidR="0017125F" w:rsidRDefault="0017125F" w:rsidP="00850328">
      <w:pPr>
        <w:widowControl/>
        <w:spacing w:line="560" w:lineRule="exact"/>
        <w:ind w:firstLineChars="200" w:firstLine="640"/>
        <w:jc w:val="left"/>
        <w:rPr>
          <w:rFonts w:ascii="Times New Roman" w:eastAsia="方正黑体_GBK" w:hAnsi="Times New Roman" w:cs="Times New Roman"/>
          <w:color w:val="000000"/>
          <w:kern w:val="0"/>
          <w:sz w:val="32"/>
          <w:szCs w:val="32"/>
        </w:rPr>
      </w:pPr>
    </w:p>
    <w:p w:rsidR="0013247E" w:rsidRPr="00FD04BC" w:rsidRDefault="0013247E" w:rsidP="0017125F">
      <w:pPr>
        <w:widowControl/>
        <w:spacing w:line="560" w:lineRule="exact"/>
        <w:ind w:firstLineChars="200" w:firstLine="640"/>
        <w:jc w:val="left"/>
        <w:rPr>
          <w:rFonts w:ascii="Times New Roman" w:eastAsia="方正黑体_GBK" w:hAnsi="Times New Roman" w:cs="Times New Roman"/>
          <w:color w:val="000000"/>
          <w:kern w:val="0"/>
          <w:sz w:val="32"/>
          <w:szCs w:val="32"/>
        </w:rPr>
      </w:pPr>
      <w:r w:rsidRPr="00FD04BC">
        <w:rPr>
          <w:rFonts w:ascii="Times New Roman" w:eastAsia="方正黑体_GBK" w:hAnsi="Times New Roman" w:cs="Times New Roman"/>
          <w:color w:val="000000"/>
          <w:kern w:val="0"/>
          <w:sz w:val="32"/>
          <w:szCs w:val="32"/>
        </w:rPr>
        <w:t>一、单位概况</w:t>
      </w:r>
    </w:p>
    <w:p w:rsidR="0013247E" w:rsidRPr="00FD04BC" w:rsidRDefault="0013247E" w:rsidP="004A2BD6">
      <w:pPr>
        <w:spacing w:line="560" w:lineRule="exact"/>
        <w:ind w:firstLineChars="200" w:firstLine="640"/>
        <w:rPr>
          <w:rFonts w:ascii="Times New Roman" w:eastAsia="仿宋_GB2312" w:hAnsi="Times New Roman" w:cs="Times New Roman"/>
          <w:b/>
          <w:sz w:val="32"/>
          <w:szCs w:val="32"/>
        </w:rPr>
      </w:pPr>
      <w:r w:rsidRPr="00FD04BC">
        <w:rPr>
          <w:rFonts w:ascii="Times New Roman" w:eastAsia="仿宋_GB2312" w:hAnsi="Times New Roman" w:cs="Times New Roman"/>
          <w:b/>
          <w:color w:val="000000"/>
          <w:kern w:val="0"/>
          <w:sz w:val="32"/>
          <w:szCs w:val="32"/>
        </w:rPr>
        <w:t>（一）单位</w:t>
      </w:r>
      <w:r w:rsidRPr="00FD04BC">
        <w:rPr>
          <w:rFonts w:ascii="Times New Roman" w:eastAsia="仿宋_GB2312" w:hAnsi="Times New Roman" w:cs="Times New Roman"/>
          <w:b/>
          <w:sz w:val="32"/>
          <w:szCs w:val="32"/>
        </w:rPr>
        <w:t>基本情况</w:t>
      </w:r>
    </w:p>
    <w:p w:rsidR="00A3277B" w:rsidRPr="005422BE" w:rsidRDefault="0013247E" w:rsidP="0017125F">
      <w:pPr>
        <w:widowControl/>
        <w:spacing w:line="560" w:lineRule="exact"/>
        <w:ind w:firstLineChars="200" w:firstLine="640"/>
        <w:jc w:val="left"/>
        <w:rPr>
          <w:rFonts w:ascii="仿宋_GB2312" w:eastAsia="仿宋_GB2312" w:hAnsi="Times New Roman" w:cs="Times New Roman"/>
          <w:color w:val="000000"/>
          <w:kern w:val="0"/>
          <w:sz w:val="32"/>
          <w:szCs w:val="32"/>
        </w:rPr>
      </w:pPr>
      <w:r w:rsidRPr="005422BE">
        <w:rPr>
          <w:rFonts w:ascii="仿宋_GB2312" w:eastAsia="仿宋_GB2312" w:hAnsi="Times New Roman" w:cs="Times New Roman" w:hint="eastAsia"/>
          <w:color w:val="000000"/>
          <w:kern w:val="0"/>
          <w:sz w:val="32"/>
          <w:szCs w:val="32"/>
        </w:rPr>
        <w:t>南京市</w:t>
      </w:r>
      <w:r w:rsidR="001D2DE9" w:rsidRPr="005422BE">
        <w:rPr>
          <w:rFonts w:ascii="仿宋_GB2312" w:eastAsia="仿宋_GB2312" w:hAnsi="Times New Roman" w:cs="Times New Roman" w:hint="eastAsia"/>
          <w:color w:val="000000"/>
          <w:kern w:val="0"/>
          <w:sz w:val="32"/>
          <w:szCs w:val="32"/>
        </w:rPr>
        <w:t>价格监测</w:t>
      </w:r>
      <w:r w:rsidRPr="005422BE">
        <w:rPr>
          <w:rFonts w:ascii="仿宋_GB2312" w:eastAsia="仿宋_GB2312" w:hAnsi="Times New Roman" w:cs="Times New Roman" w:hint="eastAsia"/>
          <w:color w:val="000000"/>
          <w:kern w:val="0"/>
          <w:sz w:val="32"/>
          <w:szCs w:val="32"/>
        </w:rPr>
        <w:t>中心是</w:t>
      </w:r>
      <w:r w:rsidR="001D2DE9" w:rsidRPr="005422BE">
        <w:rPr>
          <w:rFonts w:ascii="仿宋_GB2312" w:eastAsia="仿宋_GB2312" w:hAnsi="Times New Roman" w:cs="Times New Roman" w:hint="eastAsia"/>
          <w:color w:val="000000"/>
          <w:kern w:val="0"/>
          <w:sz w:val="32"/>
          <w:szCs w:val="32"/>
        </w:rPr>
        <w:t>财政全额拨款</w:t>
      </w:r>
      <w:r w:rsidRPr="005422BE">
        <w:rPr>
          <w:rFonts w:ascii="仿宋_GB2312" w:eastAsia="仿宋_GB2312" w:hAnsi="Times New Roman" w:cs="Times New Roman" w:hint="eastAsia"/>
          <w:color w:val="000000"/>
          <w:kern w:val="0"/>
          <w:sz w:val="32"/>
          <w:szCs w:val="32"/>
        </w:rPr>
        <w:t>正处级事业单位，主要职能是</w:t>
      </w:r>
      <w:r w:rsidR="00E5336E" w:rsidRPr="005422BE">
        <w:rPr>
          <w:rFonts w:ascii="仿宋_GB2312" w:eastAsia="仿宋_GB2312" w:hAnsi="Times New Roman" w:cs="Times New Roman" w:hint="eastAsia"/>
          <w:color w:val="000000"/>
          <w:kern w:val="0"/>
          <w:sz w:val="32"/>
          <w:szCs w:val="32"/>
        </w:rPr>
        <w:t>开展对重要生活必需品和服务价格、重要能源和生产资料价格、涉农产品价格和收费、城镇商品住宅房等价格的监测；向社会发布市场价格信息</w:t>
      </w:r>
      <w:r w:rsidRPr="005422BE">
        <w:rPr>
          <w:rFonts w:ascii="仿宋_GB2312" w:eastAsia="仿宋_GB2312" w:hAnsi="Times New Roman" w:cs="Times New Roman" w:hint="eastAsia"/>
          <w:color w:val="000000"/>
          <w:kern w:val="0"/>
          <w:sz w:val="32"/>
          <w:szCs w:val="32"/>
        </w:rPr>
        <w:t>。</w:t>
      </w:r>
      <w:r w:rsidR="001C78D1" w:rsidRPr="005422BE">
        <w:rPr>
          <w:rFonts w:ascii="仿宋_GB2312" w:eastAsia="仿宋_GB2312" w:hAnsi="Times New Roman" w:cs="Times New Roman" w:hint="eastAsia"/>
          <w:color w:val="000000"/>
          <w:kern w:val="0"/>
          <w:sz w:val="32"/>
          <w:szCs w:val="32"/>
        </w:rPr>
        <w:t>监测中心现内设行政科、综合分析科、网络监测科、市场监测科四科室，</w:t>
      </w:r>
      <w:r w:rsidRPr="005422BE">
        <w:rPr>
          <w:rFonts w:ascii="仿宋_GB2312" w:eastAsia="仿宋_GB2312" w:hAnsi="Times New Roman" w:cs="Times New Roman" w:hint="eastAsia"/>
          <w:color w:val="000000"/>
          <w:kern w:val="0"/>
          <w:sz w:val="32"/>
          <w:szCs w:val="32"/>
        </w:rPr>
        <w:t>核定编制</w:t>
      </w:r>
      <w:r w:rsidR="007124DB" w:rsidRPr="005422BE">
        <w:rPr>
          <w:rFonts w:ascii="仿宋_GB2312" w:eastAsia="仿宋_GB2312" w:hAnsi="Times New Roman" w:cs="Times New Roman" w:hint="eastAsia"/>
          <w:color w:val="000000"/>
          <w:kern w:val="0"/>
          <w:sz w:val="32"/>
          <w:szCs w:val="32"/>
        </w:rPr>
        <w:t>15</w:t>
      </w:r>
      <w:r w:rsidR="00E412D2" w:rsidRPr="005422BE">
        <w:rPr>
          <w:rFonts w:ascii="仿宋_GB2312" w:eastAsia="仿宋_GB2312" w:hAnsi="Times New Roman" w:cs="Times New Roman" w:hint="eastAsia"/>
          <w:color w:val="000000"/>
          <w:kern w:val="0"/>
          <w:sz w:val="32"/>
          <w:szCs w:val="32"/>
        </w:rPr>
        <w:t>人，至</w:t>
      </w:r>
      <w:r w:rsidR="00D11E3C">
        <w:rPr>
          <w:rFonts w:ascii="仿宋_GB2312" w:eastAsia="仿宋_GB2312" w:hAnsi="Times New Roman" w:cs="Times New Roman" w:hint="eastAsia"/>
          <w:color w:val="000000"/>
          <w:kern w:val="0"/>
          <w:sz w:val="32"/>
          <w:szCs w:val="32"/>
        </w:rPr>
        <w:t>2024</w:t>
      </w:r>
      <w:r w:rsidR="00E412D2" w:rsidRPr="005422BE">
        <w:rPr>
          <w:rFonts w:ascii="仿宋_GB2312" w:eastAsia="仿宋_GB2312" w:hAnsi="Times New Roman" w:cs="Times New Roman" w:hint="eastAsia"/>
          <w:color w:val="000000"/>
          <w:kern w:val="0"/>
          <w:sz w:val="32"/>
          <w:szCs w:val="32"/>
        </w:rPr>
        <w:t>年12月</w:t>
      </w:r>
      <w:r w:rsidRPr="005422BE">
        <w:rPr>
          <w:rFonts w:ascii="仿宋_GB2312" w:eastAsia="仿宋_GB2312" w:hAnsi="Times New Roman" w:cs="Times New Roman" w:hint="eastAsia"/>
          <w:color w:val="000000"/>
          <w:kern w:val="0"/>
          <w:sz w:val="32"/>
          <w:szCs w:val="32"/>
        </w:rPr>
        <w:t>在编在岗</w:t>
      </w:r>
      <w:r w:rsidR="00D11E3C">
        <w:rPr>
          <w:rFonts w:ascii="仿宋_GB2312" w:eastAsia="仿宋_GB2312" w:hAnsi="Times New Roman" w:cs="Times New Roman" w:hint="eastAsia"/>
          <w:color w:val="000000"/>
          <w:kern w:val="0"/>
          <w:sz w:val="32"/>
          <w:szCs w:val="32"/>
        </w:rPr>
        <w:t>15</w:t>
      </w:r>
      <w:r w:rsidR="00AA36BD" w:rsidRPr="005422BE">
        <w:rPr>
          <w:rFonts w:ascii="仿宋_GB2312" w:eastAsia="仿宋_GB2312" w:hAnsi="Times New Roman" w:cs="Times New Roman" w:hint="eastAsia"/>
          <w:color w:val="000000"/>
          <w:kern w:val="0"/>
          <w:sz w:val="32"/>
          <w:szCs w:val="32"/>
        </w:rPr>
        <w:t>人（包括2名六级职员，5名七级职员，4名八级职员，</w:t>
      </w:r>
      <w:r w:rsidR="00063756">
        <w:rPr>
          <w:rFonts w:ascii="仿宋_GB2312" w:eastAsia="仿宋_GB2312" w:hAnsi="Times New Roman" w:cs="Times New Roman" w:hint="eastAsia"/>
          <w:color w:val="000000"/>
          <w:kern w:val="0"/>
          <w:sz w:val="32"/>
          <w:szCs w:val="32"/>
        </w:rPr>
        <w:t>4</w:t>
      </w:r>
      <w:r w:rsidR="00AA36BD" w:rsidRPr="005422BE">
        <w:rPr>
          <w:rFonts w:ascii="仿宋_GB2312" w:eastAsia="仿宋_GB2312" w:hAnsi="Times New Roman" w:cs="Times New Roman" w:hint="eastAsia"/>
          <w:color w:val="000000"/>
          <w:kern w:val="0"/>
          <w:sz w:val="32"/>
          <w:szCs w:val="32"/>
        </w:rPr>
        <w:t>名九级职员）、退休职工1人。</w:t>
      </w:r>
    </w:p>
    <w:p w:rsidR="0013247E" w:rsidRPr="00FD04BC" w:rsidRDefault="0013247E" w:rsidP="004A2BD6">
      <w:pPr>
        <w:widowControl/>
        <w:spacing w:line="560" w:lineRule="exact"/>
        <w:ind w:firstLineChars="200" w:firstLine="640"/>
        <w:jc w:val="left"/>
        <w:rPr>
          <w:rFonts w:ascii="Times New Roman" w:eastAsia="仿宋_GB2312" w:hAnsi="Times New Roman" w:cs="Times New Roman"/>
          <w:b/>
          <w:color w:val="000000"/>
          <w:kern w:val="0"/>
          <w:sz w:val="32"/>
          <w:szCs w:val="32"/>
        </w:rPr>
      </w:pPr>
      <w:r w:rsidRPr="00FD04BC">
        <w:rPr>
          <w:rFonts w:ascii="Times New Roman" w:eastAsia="仿宋_GB2312" w:hAnsi="Times New Roman" w:cs="Times New Roman"/>
          <w:b/>
          <w:color w:val="000000"/>
          <w:kern w:val="0"/>
          <w:sz w:val="32"/>
          <w:szCs w:val="32"/>
        </w:rPr>
        <w:t>（二）单位收支情况</w:t>
      </w:r>
    </w:p>
    <w:p w:rsidR="0013247E" w:rsidRPr="004B6724" w:rsidRDefault="001A367A" w:rsidP="0017125F">
      <w:pPr>
        <w:widowControl/>
        <w:spacing w:line="560" w:lineRule="exact"/>
        <w:ind w:firstLineChars="200" w:firstLine="640"/>
        <w:jc w:val="left"/>
        <w:rPr>
          <w:rFonts w:ascii="仿宋_GB2312" w:eastAsia="仿宋_GB2312" w:hAnsi="Times New Roman" w:cs="Times New Roman"/>
          <w:color w:val="000000"/>
          <w:kern w:val="0"/>
          <w:sz w:val="32"/>
          <w:szCs w:val="32"/>
        </w:rPr>
      </w:pPr>
      <w:r>
        <w:rPr>
          <w:rFonts w:ascii="仿宋_GB2312" w:eastAsia="仿宋_GB2312" w:hAnsi="Times New Roman" w:cs="Times New Roman" w:hint="eastAsia"/>
          <w:color w:val="000000"/>
          <w:kern w:val="0"/>
          <w:sz w:val="32"/>
          <w:szCs w:val="32"/>
        </w:rPr>
        <w:t>2024</w:t>
      </w:r>
      <w:r w:rsidR="00B72F14" w:rsidRPr="004B6724">
        <w:rPr>
          <w:rFonts w:ascii="仿宋_GB2312" w:eastAsia="仿宋_GB2312" w:hAnsi="Times New Roman" w:cs="Times New Roman" w:hint="eastAsia"/>
          <w:color w:val="000000"/>
          <w:kern w:val="0"/>
          <w:sz w:val="32"/>
          <w:szCs w:val="32"/>
        </w:rPr>
        <w:t>年</w:t>
      </w:r>
      <w:r w:rsidR="00E67B0B" w:rsidRPr="004B6724">
        <w:rPr>
          <w:rFonts w:ascii="仿宋_GB2312" w:eastAsia="仿宋_GB2312" w:hAnsi="Times New Roman" w:cs="Times New Roman" w:hint="eastAsia"/>
          <w:color w:val="000000"/>
          <w:kern w:val="0"/>
          <w:sz w:val="32"/>
          <w:szCs w:val="32"/>
        </w:rPr>
        <w:t>总</w:t>
      </w:r>
      <w:r w:rsidR="005C1CC9" w:rsidRPr="004B6724">
        <w:rPr>
          <w:rFonts w:ascii="仿宋_GB2312" w:eastAsia="仿宋_GB2312" w:hAnsi="Times New Roman" w:cs="Times New Roman" w:hint="eastAsia"/>
          <w:color w:val="000000"/>
          <w:kern w:val="0"/>
          <w:sz w:val="32"/>
          <w:szCs w:val="32"/>
        </w:rPr>
        <w:t>收入</w:t>
      </w:r>
      <w:r w:rsidR="00783D97" w:rsidRPr="004B6724">
        <w:rPr>
          <w:rFonts w:ascii="仿宋_GB2312" w:eastAsia="仿宋_GB2312" w:hAnsi="Times New Roman" w:cs="Times New Roman" w:hint="eastAsia"/>
          <w:color w:val="000000"/>
          <w:kern w:val="0"/>
          <w:sz w:val="32"/>
          <w:szCs w:val="32"/>
        </w:rPr>
        <w:t>4</w:t>
      </w:r>
      <w:r>
        <w:rPr>
          <w:rFonts w:ascii="仿宋_GB2312" w:eastAsia="仿宋_GB2312" w:hAnsi="Times New Roman" w:cs="Times New Roman" w:hint="eastAsia"/>
          <w:color w:val="000000"/>
          <w:kern w:val="0"/>
          <w:sz w:val="32"/>
          <w:szCs w:val="32"/>
        </w:rPr>
        <w:t>52.29</w:t>
      </w:r>
      <w:r w:rsidR="005C1CC9" w:rsidRPr="004B6724">
        <w:rPr>
          <w:rFonts w:ascii="仿宋_GB2312" w:eastAsia="仿宋_GB2312" w:hAnsi="Times New Roman" w:cs="Times New Roman" w:hint="eastAsia"/>
          <w:color w:val="000000"/>
          <w:kern w:val="0"/>
          <w:sz w:val="32"/>
          <w:szCs w:val="32"/>
        </w:rPr>
        <w:t>万元</w:t>
      </w:r>
      <w:r w:rsidR="00E67B0B" w:rsidRPr="004B6724">
        <w:rPr>
          <w:rFonts w:ascii="仿宋_GB2312" w:eastAsia="仿宋_GB2312" w:hAnsi="Times New Roman" w:cs="Times New Roman" w:hint="eastAsia"/>
          <w:color w:val="000000"/>
          <w:kern w:val="0"/>
          <w:sz w:val="32"/>
          <w:szCs w:val="32"/>
        </w:rPr>
        <w:t>，其中</w:t>
      </w:r>
      <w:r w:rsidR="00BC1BBA" w:rsidRPr="004B6724">
        <w:rPr>
          <w:rFonts w:ascii="仿宋_GB2312" w:eastAsia="仿宋_GB2312" w:hAnsi="Times New Roman" w:cs="Times New Roman" w:hint="eastAsia"/>
          <w:color w:val="000000"/>
          <w:kern w:val="0"/>
          <w:sz w:val="32"/>
          <w:szCs w:val="32"/>
        </w:rPr>
        <w:t>财政拨款收入</w:t>
      </w:r>
      <w:r w:rsidR="00502112">
        <w:rPr>
          <w:rFonts w:ascii="仿宋_GB2312" w:eastAsia="仿宋_GB2312" w:hAnsi="Times New Roman" w:cs="Times New Roman" w:hint="eastAsia"/>
          <w:color w:val="000000"/>
          <w:kern w:val="0"/>
          <w:sz w:val="32"/>
          <w:szCs w:val="32"/>
        </w:rPr>
        <w:t>4</w:t>
      </w:r>
      <w:r>
        <w:rPr>
          <w:rFonts w:ascii="仿宋_GB2312" w:eastAsia="仿宋_GB2312" w:hAnsi="Times New Roman" w:cs="Times New Roman" w:hint="eastAsia"/>
          <w:color w:val="000000"/>
          <w:kern w:val="0"/>
          <w:sz w:val="32"/>
          <w:szCs w:val="32"/>
        </w:rPr>
        <w:t>42.05</w:t>
      </w:r>
      <w:r w:rsidR="00E67B0B" w:rsidRPr="004B6724">
        <w:rPr>
          <w:rFonts w:ascii="仿宋_GB2312" w:eastAsia="仿宋_GB2312" w:hAnsi="Times New Roman" w:cs="Times New Roman" w:hint="eastAsia"/>
          <w:color w:val="000000"/>
          <w:kern w:val="0"/>
          <w:sz w:val="32"/>
          <w:szCs w:val="32"/>
        </w:rPr>
        <w:t>万元，</w:t>
      </w:r>
      <w:r w:rsidR="00BC1BBA" w:rsidRPr="004B6724">
        <w:rPr>
          <w:rFonts w:ascii="仿宋_GB2312" w:eastAsia="仿宋_GB2312" w:hAnsi="Times New Roman" w:cs="Times New Roman" w:hint="eastAsia"/>
          <w:color w:val="000000"/>
          <w:kern w:val="0"/>
          <w:sz w:val="32"/>
          <w:szCs w:val="32"/>
        </w:rPr>
        <w:t>其他</w:t>
      </w:r>
      <w:r w:rsidR="00E67B0B" w:rsidRPr="004B6724">
        <w:rPr>
          <w:rFonts w:ascii="仿宋_GB2312" w:eastAsia="仿宋_GB2312" w:hAnsi="Times New Roman" w:cs="Times New Roman" w:hint="eastAsia"/>
          <w:color w:val="000000"/>
          <w:kern w:val="0"/>
          <w:sz w:val="32"/>
          <w:szCs w:val="32"/>
        </w:rPr>
        <w:t>收入</w:t>
      </w:r>
      <w:r>
        <w:rPr>
          <w:rFonts w:ascii="仿宋_GB2312" w:eastAsia="仿宋_GB2312" w:hAnsi="Times New Roman" w:cs="Times New Roman" w:hint="eastAsia"/>
          <w:color w:val="000000"/>
          <w:kern w:val="0"/>
          <w:sz w:val="32"/>
          <w:szCs w:val="32"/>
        </w:rPr>
        <w:t>10.24</w:t>
      </w:r>
      <w:r w:rsidR="0031576A" w:rsidRPr="004B6724">
        <w:rPr>
          <w:rFonts w:ascii="仿宋_GB2312" w:eastAsia="仿宋_GB2312" w:hAnsi="Times New Roman" w:cs="Times New Roman" w:hint="eastAsia"/>
          <w:color w:val="000000"/>
          <w:kern w:val="0"/>
          <w:sz w:val="32"/>
          <w:szCs w:val="32"/>
        </w:rPr>
        <w:t>万元</w:t>
      </w:r>
      <w:r w:rsidR="00E67B0B" w:rsidRPr="004B6724">
        <w:rPr>
          <w:rFonts w:ascii="仿宋_GB2312" w:eastAsia="仿宋_GB2312" w:hAnsi="Times New Roman" w:cs="Times New Roman" w:hint="eastAsia"/>
          <w:color w:val="000000"/>
          <w:kern w:val="0"/>
          <w:sz w:val="32"/>
          <w:szCs w:val="32"/>
        </w:rPr>
        <w:t>；20</w:t>
      </w:r>
      <w:r>
        <w:rPr>
          <w:rFonts w:ascii="仿宋_GB2312" w:eastAsia="仿宋_GB2312" w:hAnsi="Times New Roman" w:cs="Times New Roman" w:hint="eastAsia"/>
          <w:color w:val="000000"/>
          <w:kern w:val="0"/>
          <w:sz w:val="32"/>
          <w:szCs w:val="32"/>
        </w:rPr>
        <w:t>24</w:t>
      </w:r>
      <w:r w:rsidR="00E67B0B" w:rsidRPr="004B6724">
        <w:rPr>
          <w:rFonts w:ascii="仿宋_GB2312" w:eastAsia="仿宋_GB2312" w:hAnsi="Times New Roman" w:cs="Times New Roman" w:hint="eastAsia"/>
          <w:color w:val="000000"/>
          <w:kern w:val="0"/>
          <w:sz w:val="32"/>
          <w:szCs w:val="32"/>
        </w:rPr>
        <w:t>年总</w:t>
      </w:r>
      <w:r w:rsidR="005C1CC9" w:rsidRPr="004B6724">
        <w:rPr>
          <w:rFonts w:ascii="仿宋_GB2312" w:eastAsia="仿宋_GB2312" w:hAnsi="Times New Roman" w:cs="Times New Roman" w:hint="eastAsia"/>
          <w:color w:val="000000"/>
          <w:kern w:val="0"/>
          <w:sz w:val="32"/>
          <w:szCs w:val="32"/>
        </w:rPr>
        <w:t>支出</w:t>
      </w:r>
      <w:r>
        <w:rPr>
          <w:rFonts w:ascii="仿宋_GB2312" w:eastAsia="仿宋_GB2312" w:hAnsi="Times New Roman" w:cs="Times New Roman" w:hint="eastAsia"/>
          <w:color w:val="000000"/>
          <w:kern w:val="0"/>
          <w:sz w:val="32"/>
          <w:szCs w:val="32"/>
        </w:rPr>
        <w:t>448.09</w:t>
      </w:r>
      <w:r w:rsidR="005C1CC9" w:rsidRPr="004B6724">
        <w:rPr>
          <w:rFonts w:ascii="仿宋_GB2312" w:eastAsia="仿宋_GB2312" w:hAnsi="Times New Roman" w:cs="Times New Roman" w:hint="eastAsia"/>
          <w:color w:val="000000"/>
          <w:kern w:val="0"/>
          <w:sz w:val="32"/>
          <w:szCs w:val="32"/>
        </w:rPr>
        <w:t>万元，其中工资福利支出</w:t>
      </w:r>
      <w:r>
        <w:rPr>
          <w:rFonts w:ascii="仿宋_GB2312" w:eastAsia="仿宋_GB2312" w:hAnsi="Times New Roman" w:cs="Times New Roman" w:hint="eastAsia"/>
          <w:color w:val="000000"/>
          <w:kern w:val="0"/>
          <w:sz w:val="32"/>
          <w:szCs w:val="32"/>
        </w:rPr>
        <w:t>409.13</w:t>
      </w:r>
      <w:r w:rsidR="005C1CC9" w:rsidRPr="004B6724">
        <w:rPr>
          <w:rFonts w:ascii="仿宋_GB2312" w:eastAsia="仿宋_GB2312" w:hAnsi="Times New Roman" w:cs="Times New Roman" w:hint="eastAsia"/>
          <w:color w:val="000000"/>
          <w:kern w:val="0"/>
          <w:sz w:val="32"/>
          <w:szCs w:val="32"/>
        </w:rPr>
        <w:t>万元</w:t>
      </w:r>
      <w:r w:rsidR="00FF6EEF" w:rsidRPr="004B6724">
        <w:rPr>
          <w:rFonts w:ascii="仿宋_GB2312" w:eastAsia="仿宋_GB2312" w:hAnsi="Times New Roman" w:cs="Times New Roman" w:hint="eastAsia"/>
          <w:color w:val="000000"/>
          <w:kern w:val="0"/>
          <w:sz w:val="32"/>
          <w:szCs w:val="32"/>
        </w:rPr>
        <w:t>，商品和服务支出</w:t>
      </w:r>
      <w:r w:rsidR="00502112">
        <w:rPr>
          <w:rFonts w:ascii="仿宋_GB2312" w:eastAsia="仿宋_GB2312" w:hAnsi="Times New Roman" w:cs="Times New Roman" w:hint="eastAsia"/>
          <w:color w:val="000000"/>
          <w:kern w:val="0"/>
          <w:sz w:val="32"/>
          <w:szCs w:val="32"/>
        </w:rPr>
        <w:t>3</w:t>
      </w:r>
      <w:r>
        <w:rPr>
          <w:rFonts w:ascii="仿宋_GB2312" w:eastAsia="仿宋_GB2312" w:hAnsi="Times New Roman" w:cs="Times New Roman" w:hint="eastAsia"/>
          <w:color w:val="000000"/>
          <w:kern w:val="0"/>
          <w:sz w:val="32"/>
          <w:szCs w:val="32"/>
        </w:rPr>
        <w:t>7.75</w:t>
      </w:r>
      <w:r w:rsidR="005C1CC9" w:rsidRPr="004B6724">
        <w:rPr>
          <w:rFonts w:ascii="仿宋_GB2312" w:eastAsia="仿宋_GB2312" w:hAnsi="Times New Roman" w:cs="Times New Roman" w:hint="eastAsia"/>
          <w:color w:val="000000"/>
          <w:kern w:val="0"/>
          <w:sz w:val="32"/>
          <w:szCs w:val="32"/>
        </w:rPr>
        <w:t>万元</w:t>
      </w:r>
      <w:r w:rsidR="00FF6EEF" w:rsidRPr="004B6724">
        <w:rPr>
          <w:rFonts w:ascii="仿宋_GB2312" w:eastAsia="仿宋_GB2312" w:hAnsi="Times New Roman" w:cs="Times New Roman" w:hint="eastAsia"/>
          <w:color w:val="000000"/>
          <w:kern w:val="0"/>
          <w:sz w:val="32"/>
          <w:szCs w:val="32"/>
        </w:rPr>
        <w:t>，</w:t>
      </w:r>
      <w:r w:rsidR="008A75FF" w:rsidRPr="004B6724">
        <w:rPr>
          <w:rFonts w:ascii="仿宋_GB2312" w:eastAsia="仿宋_GB2312" w:hAnsi="Times New Roman" w:cs="Times New Roman" w:hint="eastAsia"/>
          <w:color w:val="000000"/>
          <w:kern w:val="0"/>
          <w:sz w:val="32"/>
          <w:szCs w:val="32"/>
        </w:rPr>
        <w:t>对</w:t>
      </w:r>
      <w:r w:rsidR="004D06AB" w:rsidRPr="004B6724">
        <w:rPr>
          <w:rFonts w:ascii="仿宋_GB2312" w:eastAsia="仿宋_GB2312" w:hAnsi="Times New Roman" w:cs="Times New Roman" w:hint="eastAsia"/>
          <w:color w:val="000000"/>
          <w:kern w:val="0"/>
          <w:sz w:val="32"/>
          <w:szCs w:val="32"/>
        </w:rPr>
        <w:t>个人</w:t>
      </w:r>
      <w:r w:rsidR="008A75FF" w:rsidRPr="004B6724">
        <w:rPr>
          <w:rFonts w:ascii="仿宋_GB2312" w:eastAsia="仿宋_GB2312" w:hAnsi="Times New Roman" w:cs="Times New Roman" w:hint="eastAsia"/>
          <w:color w:val="000000"/>
          <w:kern w:val="0"/>
          <w:sz w:val="32"/>
          <w:szCs w:val="32"/>
        </w:rPr>
        <w:t>和</w:t>
      </w:r>
      <w:r w:rsidR="004D06AB" w:rsidRPr="004B6724">
        <w:rPr>
          <w:rFonts w:ascii="仿宋_GB2312" w:eastAsia="仿宋_GB2312" w:hAnsi="Times New Roman" w:cs="Times New Roman" w:hint="eastAsia"/>
          <w:color w:val="000000"/>
          <w:kern w:val="0"/>
          <w:sz w:val="32"/>
          <w:szCs w:val="32"/>
        </w:rPr>
        <w:t>家庭</w:t>
      </w:r>
      <w:r w:rsidR="008A75FF" w:rsidRPr="004B6724">
        <w:rPr>
          <w:rFonts w:ascii="仿宋_GB2312" w:eastAsia="仿宋_GB2312" w:hAnsi="Times New Roman" w:cs="Times New Roman" w:hint="eastAsia"/>
          <w:color w:val="000000"/>
          <w:kern w:val="0"/>
          <w:sz w:val="32"/>
          <w:szCs w:val="32"/>
        </w:rPr>
        <w:t>的</w:t>
      </w:r>
      <w:r w:rsidR="004D06AB" w:rsidRPr="004B6724">
        <w:rPr>
          <w:rFonts w:ascii="仿宋_GB2312" w:eastAsia="仿宋_GB2312" w:hAnsi="Times New Roman" w:cs="Times New Roman" w:hint="eastAsia"/>
          <w:color w:val="000000"/>
          <w:kern w:val="0"/>
          <w:sz w:val="32"/>
          <w:szCs w:val="32"/>
        </w:rPr>
        <w:t>补助支出</w:t>
      </w:r>
      <w:r>
        <w:rPr>
          <w:rFonts w:ascii="仿宋_GB2312" w:eastAsia="仿宋_GB2312" w:hAnsi="Times New Roman" w:cs="Times New Roman" w:hint="eastAsia"/>
          <w:color w:val="000000"/>
          <w:kern w:val="0"/>
          <w:sz w:val="32"/>
          <w:szCs w:val="32"/>
        </w:rPr>
        <w:t>1.21</w:t>
      </w:r>
      <w:r w:rsidR="005C1CC9" w:rsidRPr="004B6724">
        <w:rPr>
          <w:rFonts w:ascii="仿宋_GB2312" w:eastAsia="仿宋_GB2312" w:hAnsi="Times New Roman" w:cs="Times New Roman" w:hint="eastAsia"/>
          <w:color w:val="000000"/>
          <w:kern w:val="0"/>
          <w:sz w:val="32"/>
          <w:szCs w:val="32"/>
        </w:rPr>
        <w:t>万元</w:t>
      </w:r>
      <w:r w:rsidR="00E67B0B" w:rsidRPr="004B6724">
        <w:rPr>
          <w:rFonts w:ascii="仿宋_GB2312" w:eastAsia="仿宋_GB2312" w:hAnsi="Times New Roman" w:cs="Times New Roman" w:hint="eastAsia"/>
          <w:color w:val="000000"/>
          <w:kern w:val="0"/>
          <w:sz w:val="32"/>
          <w:szCs w:val="32"/>
        </w:rPr>
        <w:t>。</w:t>
      </w:r>
    </w:p>
    <w:p w:rsidR="0013247E" w:rsidRPr="00FD04BC" w:rsidRDefault="0013247E" w:rsidP="004A2BD6">
      <w:pPr>
        <w:widowControl/>
        <w:spacing w:line="560" w:lineRule="exact"/>
        <w:ind w:firstLineChars="200" w:firstLine="640"/>
        <w:jc w:val="left"/>
        <w:rPr>
          <w:rFonts w:ascii="Times New Roman" w:eastAsia="仿宋_GB2312" w:hAnsi="Times New Roman" w:cs="Times New Roman"/>
          <w:b/>
          <w:color w:val="000000"/>
          <w:kern w:val="0"/>
          <w:sz w:val="32"/>
          <w:szCs w:val="32"/>
        </w:rPr>
      </w:pPr>
      <w:r w:rsidRPr="00FD04BC">
        <w:rPr>
          <w:rFonts w:ascii="Times New Roman" w:eastAsia="仿宋_GB2312" w:hAnsi="Times New Roman" w:cs="Times New Roman"/>
          <w:b/>
          <w:color w:val="000000"/>
          <w:kern w:val="0"/>
          <w:sz w:val="32"/>
          <w:szCs w:val="32"/>
        </w:rPr>
        <w:t>（三）部门（单位）绩效目标</w:t>
      </w:r>
    </w:p>
    <w:p w:rsidR="00E36D54" w:rsidRPr="00FB7E40" w:rsidRDefault="005422BE" w:rsidP="00E36D54">
      <w:pPr>
        <w:spacing w:line="620" w:lineRule="exact"/>
        <w:ind w:firstLineChars="200" w:firstLine="640"/>
        <w:rPr>
          <w:rFonts w:ascii="仿宋_GB2312" w:eastAsia="仿宋_GB2312" w:hAnsi="Times New Roman" w:cs="Times New Roman"/>
          <w:color w:val="000000"/>
          <w:kern w:val="0"/>
          <w:sz w:val="32"/>
          <w:szCs w:val="32"/>
        </w:rPr>
      </w:pPr>
      <w:r w:rsidRPr="00337651">
        <w:rPr>
          <w:rFonts w:ascii="黑体" w:eastAsia="黑体" w:hAnsi="黑体" w:hint="eastAsia"/>
          <w:color w:val="000000"/>
          <w:kern w:val="0"/>
          <w:sz w:val="32"/>
          <w:szCs w:val="32"/>
        </w:rPr>
        <w:t>1</w:t>
      </w:r>
      <w:r w:rsidR="00E95F66" w:rsidRPr="00337651">
        <w:rPr>
          <w:rFonts w:ascii="黑体" w:eastAsia="黑体" w:hAnsi="黑体" w:hint="eastAsia"/>
          <w:color w:val="000000"/>
          <w:kern w:val="0"/>
          <w:sz w:val="32"/>
          <w:szCs w:val="32"/>
        </w:rPr>
        <w:t>.</w:t>
      </w:r>
      <w:r w:rsidR="00E36D54" w:rsidRPr="00337651">
        <w:rPr>
          <w:rFonts w:ascii="黑体" w:eastAsia="黑体" w:hAnsi="黑体"/>
          <w:color w:val="222222"/>
          <w:kern w:val="0"/>
          <w:sz w:val="32"/>
          <w:szCs w:val="32"/>
        </w:rPr>
        <w:t>严格落实意识形态工作责任制。</w:t>
      </w:r>
      <w:r w:rsidR="00466475" w:rsidRPr="00FB7E40">
        <w:rPr>
          <w:rFonts w:ascii="仿宋_GB2312" w:eastAsia="仿宋_GB2312" w:hAnsi="Times New Roman" w:cs="Times New Roman" w:hint="eastAsia"/>
          <w:color w:val="000000"/>
          <w:kern w:val="0"/>
          <w:sz w:val="32"/>
          <w:szCs w:val="32"/>
        </w:rPr>
        <w:t>组织全体党员干部学习《中国共产党宣传工作条例》、《中华人民共和国保守国</w:t>
      </w:r>
      <w:r w:rsidR="00466475" w:rsidRPr="00FB7E40">
        <w:rPr>
          <w:rFonts w:ascii="仿宋_GB2312" w:eastAsia="仿宋_GB2312" w:hAnsi="Times New Roman" w:cs="Times New Roman" w:hint="eastAsia"/>
          <w:color w:val="000000"/>
          <w:kern w:val="0"/>
          <w:sz w:val="32"/>
          <w:szCs w:val="32"/>
        </w:rPr>
        <w:lastRenderedPageBreak/>
        <w:t>家秘密法》等相关文件和解读内容，开展全民国家安全教育日活动，进一步增强维护国家安全的责任感和使命感。定期开展支部谈心谈话活动，及时了解党员干部的思想动态，充分发挥支部宣传阵地作用，全体党员干部签订《意识形态工作个人承诺书》，严守政治纪律和政治规矩。并根据要求，开展意识形态领域风险自查，无党员干部因公开发表错误言论、不当网络行为、信教或者参与邪教组织，受到党纪政纪处分、治安处罚、刑事处罚等情况。</w:t>
      </w:r>
    </w:p>
    <w:p w:rsidR="00E95F66" w:rsidRPr="00FB7E40" w:rsidRDefault="00E36D54" w:rsidP="00E95F66">
      <w:pPr>
        <w:widowControl/>
        <w:spacing w:line="600" w:lineRule="exact"/>
        <w:ind w:firstLineChars="200" w:firstLine="640"/>
        <w:rPr>
          <w:rFonts w:ascii="仿宋_GB2312" w:eastAsia="仿宋_GB2312" w:hAnsi="Times New Roman" w:cs="Times New Roman"/>
          <w:color w:val="000000"/>
          <w:kern w:val="0"/>
          <w:sz w:val="32"/>
          <w:szCs w:val="32"/>
        </w:rPr>
      </w:pPr>
      <w:r w:rsidRPr="00FB7E40">
        <w:rPr>
          <w:rFonts w:ascii="仿宋_GB2312" w:eastAsia="仿宋_GB2312" w:hAnsi="Times New Roman" w:cs="Times New Roman" w:hint="eastAsia"/>
          <w:color w:val="000000"/>
          <w:kern w:val="0"/>
          <w:sz w:val="32"/>
          <w:szCs w:val="32"/>
        </w:rPr>
        <w:t>2</w:t>
      </w:r>
      <w:r w:rsidR="00E95F66" w:rsidRPr="00FB7E40">
        <w:rPr>
          <w:rFonts w:ascii="仿宋_GB2312" w:eastAsia="仿宋_GB2312" w:hAnsi="Times New Roman" w:cs="Times New Roman" w:hint="eastAsia"/>
          <w:color w:val="000000"/>
          <w:kern w:val="0"/>
          <w:sz w:val="32"/>
          <w:szCs w:val="32"/>
        </w:rPr>
        <w:t>.按照国家、省的统一要求，严格执行各项价格监测报告制度，保质保量完成国家、省交付的各项监测任务，按时准确上报各类日常、专项价格监测报表。</w:t>
      </w:r>
    </w:p>
    <w:p w:rsidR="00E469CB" w:rsidRPr="00FB7E40" w:rsidRDefault="009328E1" w:rsidP="00E469CB">
      <w:pPr>
        <w:pStyle w:val="a5"/>
        <w:widowControl/>
        <w:spacing w:line="560" w:lineRule="exact"/>
        <w:ind w:firstLine="640"/>
        <w:rPr>
          <w:rFonts w:ascii="仿宋_GB2312" w:eastAsia="仿宋_GB2312"/>
          <w:color w:val="000000"/>
          <w:kern w:val="0"/>
          <w:sz w:val="32"/>
          <w:szCs w:val="32"/>
        </w:rPr>
      </w:pPr>
      <w:r w:rsidRPr="00FB7E40">
        <w:rPr>
          <w:rFonts w:ascii="仿宋_GB2312" w:eastAsia="仿宋_GB2312" w:hint="eastAsia"/>
          <w:color w:val="000000"/>
          <w:kern w:val="0"/>
          <w:sz w:val="32"/>
          <w:szCs w:val="32"/>
        </w:rPr>
        <w:t>3</w:t>
      </w:r>
      <w:r w:rsidR="00517EB9" w:rsidRPr="00FB7E40">
        <w:rPr>
          <w:rFonts w:ascii="仿宋_GB2312" w:eastAsia="仿宋_GB2312" w:hint="eastAsia"/>
          <w:color w:val="000000"/>
          <w:kern w:val="0"/>
          <w:sz w:val="32"/>
          <w:szCs w:val="32"/>
        </w:rPr>
        <w:t>.</w:t>
      </w:r>
      <w:r w:rsidR="00DA2C6B" w:rsidRPr="00FB7E40">
        <w:rPr>
          <w:rFonts w:ascii="仿宋_GB2312" w:eastAsia="仿宋_GB2312" w:hint="eastAsia"/>
          <w:color w:val="000000"/>
          <w:kern w:val="0"/>
          <w:sz w:val="32"/>
          <w:szCs w:val="32"/>
        </w:rPr>
        <w:t>扎实做好节日动态监测</w:t>
      </w:r>
      <w:r w:rsidRPr="00FB7E40">
        <w:rPr>
          <w:rFonts w:ascii="仿宋_GB2312" w:eastAsia="仿宋_GB2312" w:hint="eastAsia"/>
          <w:color w:val="000000"/>
          <w:kern w:val="0"/>
          <w:sz w:val="32"/>
          <w:szCs w:val="32"/>
        </w:rPr>
        <w:t>、关注社会热点价格情况，适时开展应急预警监测。</w:t>
      </w:r>
      <w:r w:rsidR="00DA2C6B" w:rsidRPr="00FB7E40">
        <w:rPr>
          <w:rFonts w:ascii="仿宋_GB2312" w:eastAsia="仿宋_GB2312" w:hint="eastAsia"/>
          <w:color w:val="000000"/>
          <w:kern w:val="0"/>
          <w:sz w:val="32"/>
          <w:szCs w:val="32"/>
        </w:rPr>
        <w:t>重点加强元旦、春节、五一、端午、中秋、国庆等重大节日期间主副食品、交通客运、景点门票、旅游住宿和服务价格监测，对众彩批发市场、各大农贸市场和超市进行价格巡查，及时上报节假日市场价格监测动态分析。</w:t>
      </w:r>
    </w:p>
    <w:p w:rsidR="00E36D54" w:rsidRPr="00FB7E40" w:rsidRDefault="00DA2C6B" w:rsidP="00E36D54">
      <w:pPr>
        <w:pStyle w:val="a5"/>
        <w:widowControl/>
        <w:spacing w:line="560" w:lineRule="exact"/>
        <w:ind w:firstLine="640"/>
        <w:rPr>
          <w:rFonts w:ascii="仿宋_GB2312" w:eastAsia="仿宋_GB2312"/>
          <w:color w:val="000000"/>
          <w:kern w:val="0"/>
          <w:sz w:val="32"/>
          <w:szCs w:val="32"/>
        </w:rPr>
      </w:pPr>
      <w:r w:rsidRPr="00FB7E40">
        <w:rPr>
          <w:rFonts w:ascii="仿宋_GB2312" w:eastAsia="仿宋_GB2312" w:hint="eastAsia"/>
          <w:color w:val="000000"/>
          <w:kern w:val="0"/>
          <w:sz w:val="32"/>
          <w:szCs w:val="32"/>
        </w:rPr>
        <w:t>4</w:t>
      </w:r>
      <w:r w:rsidR="00853916" w:rsidRPr="00FB7E40">
        <w:rPr>
          <w:rFonts w:ascii="仿宋_GB2312" w:eastAsia="仿宋_GB2312" w:hint="eastAsia"/>
          <w:color w:val="000000"/>
          <w:kern w:val="0"/>
          <w:sz w:val="32"/>
          <w:szCs w:val="32"/>
        </w:rPr>
        <w:t>.</w:t>
      </w:r>
      <w:r w:rsidR="00E36D54" w:rsidRPr="00FB7E40">
        <w:rPr>
          <w:rFonts w:ascii="仿宋_GB2312" w:eastAsia="仿宋_GB2312" w:hint="eastAsia"/>
          <w:color w:val="000000"/>
          <w:kern w:val="0"/>
          <w:sz w:val="32"/>
          <w:szCs w:val="32"/>
        </w:rPr>
        <w:t>围绕职能，做好价格信息发布工作，合理引导市场预期。</w:t>
      </w:r>
      <w:r w:rsidR="009E4ECA" w:rsidRPr="00FB7E40">
        <w:rPr>
          <w:rFonts w:ascii="仿宋_GB2312" w:eastAsia="仿宋_GB2312" w:hint="eastAsia"/>
          <w:color w:val="000000"/>
          <w:kern w:val="0"/>
          <w:sz w:val="32"/>
          <w:szCs w:val="32"/>
        </w:rPr>
        <w:t>在市发改委网站、政务中心、市城运中心“数字简报”等平台</w:t>
      </w:r>
      <w:r w:rsidR="00E36D54" w:rsidRPr="00FB7E40">
        <w:rPr>
          <w:rFonts w:ascii="仿宋_GB2312" w:eastAsia="仿宋_GB2312" w:hint="eastAsia"/>
          <w:color w:val="000000"/>
          <w:kern w:val="0"/>
          <w:sz w:val="32"/>
          <w:szCs w:val="32"/>
        </w:rPr>
        <w:t>发布相关价格信息，合理引导市场预期</w:t>
      </w:r>
      <w:r w:rsidR="009E4ECA" w:rsidRPr="00FB7E40">
        <w:rPr>
          <w:rFonts w:ascii="仿宋_GB2312" w:eastAsia="仿宋_GB2312" w:hint="eastAsia"/>
          <w:color w:val="000000"/>
          <w:kern w:val="0"/>
          <w:sz w:val="32"/>
          <w:szCs w:val="32"/>
        </w:rPr>
        <w:t xml:space="preserve">。 </w:t>
      </w:r>
    </w:p>
    <w:p w:rsidR="00E36D54" w:rsidRPr="00FB7E40" w:rsidRDefault="00061C61" w:rsidP="00860CF1">
      <w:pPr>
        <w:pStyle w:val="a5"/>
        <w:widowControl/>
        <w:spacing w:line="560" w:lineRule="exact"/>
        <w:ind w:firstLine="640"/>
        <w:rPr>
          <w:rFonts w:ascii="仿宋_GB2312" w:eastAsia="仿宋_GB2312"/>
          <w:color w:val="000000"/>
          <w:kern w:val="0"/>
          <w:sz w:val="32"/>
          <w:szCs w:val="32"/>
        </w:rPr>
      </w:pPr>
      <w:r w:rsidRPr="00FB7E40">
        <w:rPr>
          <w:rFonts w:ascii="仿宋_GB2312" w:eastAsia="仿宋_GB2312" w:hint="eastAsia"/>
          <w:color w:val="000000"/>
          <w:kern w:val="0"/>
          <w:sz w:val="32"/>
          <w:szCs w:val="32"/>
        </w:rPr>
        <w:t>5</w:t>
      </w:r>
      <w:r w:rsidR="00853916" w:rsidRPr="00FB7E40">
        <w:rPr>
          <w:rFonts w:ascii="仿宋_GB2312" w:eastAsia="仿宋_GB2312" w:hint="eastAsia"/>
          <w:color w:val="000000"/>
          <w:kern w:val="0"/>
          <w:sz w:val="32"/>
          <w:szCs w:val="32"/>
        </w:rPr>
        <w:t>.</w:t>
      </w:r>
      <w:r w:rsidRPr="00FB7E40">
        <w:rPr>
          <w:rFonts w:ascii="仿宋_GB2312" w:eastAsia="仿宋_GB2312" w:hint="eastAsia"/>
          <w:color w:val="000000"/>
          <w:kern w:val="0"/>
          <w:sz w:val="32"/>
          <w:szCs w:val="32"/>
        </w:rPr>
        <w:t>开展重点工业行业、非学科培训机构、电煤价格、南京房地产等专项价格监测工作。</w:t>
      </w:r>
    </w:p>
    <w:p w:rsidR="0013247E" w:rsidRPr="00FD04BC" w:rsidRDefault="0013247E" w:rsidP="0017125F">
      <w:pPr>
        <w:widowControl/>
        <w:spacing w:line="560" w:lineRule="exact"/>
        <w:ind w:firstLineChars="200" w:firstLine="640"/>
        <w:jc w:val="left"/>
        <w:rPr>
          <w:rFonts w:ascii="Times New Roman" w:eastAsia="方正黑体_GBK" w:hAnsi="Times New Roman" w:cs="Times New Roman"/>
          <w:color w:val="000000"/>
          <w:kern w:val="0"/>
          <w:sz w:val="32"/>
          <w:szCs w:val="32"/>
        </w:rPr>
      </w:pPr>
      <w:r w:rsidRPr="00FD04BC">
        <w:rPr>
          <w:rFonts w:ascii="Times New Roman" w:eastAsia="方正黑体_GBK" w:hAnsi="Times New Roman" w:cs="Times New Roman"/>
          <w:color w:val="000000"/>
          <w:kern w:val="0"/>
          <w:sz w:val="32"/>
          <w:szCs w:val="32"/>
        </w:rPr>
        <w:t>二、评价结论</w:t>
      </w:r>
    </w:p>
    <w:p w:rsidR="0006125F" w:rsidRPr="00FB7E40" w:rsidRDefault="00632431" w:rsidP="0017125F">
      <w:pPr>
        <w:widowControl/>
        <w:spacing w:line="560" w:lineRule="exact"/>
        <w:ind w:firstLineChars="200" w:firstLine="640"/>
        <w:jc w:val="left"/>
        <w:rPr>
          <w:rFonts w:ascii="仿宋_GB2312" w:eastAsia="仿宋_GB2312" w:hAnsi="Times New Roman" w:cs="Times New Roman"/>
          <w:color w:val="000000"/>
          <w:kern w:val="0"/>
          <w:sz w:val="32"/>
          <w:szCs w:val="32"/>
        </w:rPr>
      </w:pPr>
      <w:r w:rsidRPr="00FB7E40">
        <w:rPr>
          <w:rFonts w:ascii="仿宋_GB2312" w:eastAsia="仿宋_GB2312" w:hAnsi="Times New Roman" w:cs="Times New Roman" w:hint="eastAsia"/>
          <w:color w:val="000000"/>
          <w:kern w:val="0"/>
          <w:sz w:val="32"/>
          <w:szCs w:val="32"/>
        </w:rPr>
        <w:lastRenderedPageBreak/>
        <w:t>中心通过制定年度工作计划，加强管理，规范部门内部各项管理规定，组织开展政治教育、</w:t>
      </w:r>
      <w:r w:rsidR="000B09BF" w:rsidRPr="00FB7E40">
        <w:rPr>
          <w:rFonts w:ascii="仿宋_GB2312" w:eastAsia="仿宋_GB2312" w:hAnsi="Times New Roman" w:cs="Times New Roman" w:hint="eastAsia"/>
          <w:color w:val="000000"/>
          <w:kern w:val="0"/>
          <w:sz w:val="32"/>
          <w:szCs w:val="32"/>
        </w:rPr>
        <w:t>法制教育、廉政教育、风险教育，把价格监测</w:t>
      </w:r>
      <w:r w:rsidRPr="00FB7E40">
        <w:rPr>
          <w:rFonts w:ascii="仿宋_GB2312" w:eastAsia="仿宋_GB2312" w:hAnsi="Times New Roman" w:cs="Times New Roman" w:hint="eastAsia"/>
          <w:color w:val="000000"/>
          <w:kern w:val="0"/>
          <w:sz w:val="32"/>
          <w:szCs w:val="32"/>
        </w:rPr>
        <w:t>工作融入到作风效能、党风廉政</w:t>
      </w:r>
      <w:r w:rsidR="00A6530F" w:rsidRPr="00FB7E40">
        <w:rPr>
          <w:rFonts w:ascii="仿宋_GB2312" w:eastAsia="仿宋_GB2312" w:hAnsi="Times New Roman" w:cs="Times New Roman" w:hint="eastAsia"/>
          <w:color w:val="000000"/>
          <w:kern w:val="0"/>
          <w:sz w:val="32"/>
          <w:szCs w:val="32"/>
        </w:rPr>
        <w:t>建设中去，着力提高监测</w:t>
      </w:r>
      <w:r w:rsidRPr="00FB7E40">
        <w:rPr>
          <w:rFonts w:ascii="仿宋_GB2312" w:eastAsia="仿宋_GB2312" w:hAnsi="Times New Roman" w:cs="Times New Roman" w:hint="eastAsia"/>
          <w:color w:val="000000"/>
          <w:kern w:val="0"/>
          <w:sz w:val="32"/>
          <w:szCs w:val="32"/>
        </w:rPr>
        <w:t>人员的思想素质和职业道德；规范部门预算收支管理，提高预算资金的使用效率，及时对资金支出行为进行过程监督，对于出现的问题及时提醒及改正，分析存在的问题，不断完善预算编制、执行、监督体系，提高财政资金的使用效益，从而提高中心各部门更好的履行职责。</w:t>
      </w:r>
    </w:p>
    <w:p w:rsidR="00CF4A07" w:rsidRDefault="0006125F" w:rsidP="0017125F">
      <w:pPr>
        <w:widowControl/>
        <w:spacing w:line="560" w:lineRule="exact"/>
        <w:ind w:firstLineChars="200" w:firstLine="640"/>
        <w:jc w:val="left"/>
        <w:rPr>
          <w:rFonts w:ascii="Times New Roman" w:eastAsia="仿宋_GB2312" w:hAnsi="Times New Roman" w:cs="Times New Roman"/>
          <w:color w:val="000000"/>
          <w:kern w:val="0"/>
          <w:sz w:val="32"/>
          <w:szCs w:val="32"/>
        </w:rPr>
      </w:pPr>
      <w:r w:rsidRPr="00FB7E40">
        <w:rPr>
          <w:rFonts w:ascii="仿宋_GB2312" w:eastAsia="仿宋_GB2312" w:hAnsi="Times New Roman" w:cs="Times New Roman" w:hint="eastAsia"/>
          <w:color w:val="000000"/>
          <w:kern w:val="0"/>
          <w:sz w:val="32"/>
          <w:szCs w:val="32"/>
        </w:rPr>
        <w:t>20</w:t>
      </w:r>
      <w:r w:rsidR="002F3643" w:rsidRPr="00FB7E40">
        <w:rPr>
          <w:rFonts w:ascii="仿宋_GB2312" w:eastAsia="仿宋_GB2312" w:hAnsi="Times New Roman" w:cs="Times New Roman" w:hint="eastAsia"/>
          <w:color w:val="000000"/>
          <w:kern w:val="0"/>
          <w:sz w:val="32"/>
          <w:szCs w:val="32"/>
        </w:rPr>
        <w:t>2</w:t>
      </w:r>
      <w:r w:rsidR="001A42AA" w:rsidRPr="00FB7E40">
        <w:rPr>
          <w:rFonts w:ascii="仿宋_GB2312" w:eastAsia="仿宋_GB2312" w:hAnsi="Times New Roman" w:cs="Times New Roman" w:hint="eastAsia"/>
          <w:color w:val="000000"/>
          <w:kern w:val="0"/>
          <w:sz w:val="32"/>
          <w:szCs w:val="32"/>
        </w:rPr>
        <w:t>4</w:t>
      </w:r>
      <w:r w:rsidR="00A054F2" w:rsidRPr="00FB7E40">
        <w:rPr>
          <w:rFonts w:ascii="仿宋_GB2312" w:eastAsia="仿宋_GB2312" w:hAnsi="Times New Roman" w:cs="Times New Roman" w:hint="eastAsia"/>
          <w:color w:val="000000"/>
          <w:kern w:val="0"/>
          <w:sz w:val="32"/>
          <w:szCs w:val="32"/>
        </w:rPr>
        <w:t>年，监测</w:t>
      </w:r>
      <w:r w:rsidRPr="00FB7E40">
        <w:rPr>
          <w:rFonts w:ascii="仿宋_GB2312" w:eastAsia="仿宋_GB2312" w:hAnsi="Times New Roman" w:cs="Times New Roman" w:hint="eastAsia"/>
          <w:color w:val="000000"/>
          <w:kern w:val="0"/>
          <w:sz w:val="32"/>
          <w:szCs w:val="32"/>
        </w:rPr>
        <w:t>中心积极履职，提高管理，较好的完成了年度工作计划。通过加强资金使用管理，不断建立健全内部管理制度，梳理内部管理流程</w:t>
      </w:r>
      <w:r w:rsidR="00D84E55" w:rsidRPr="00FB7E40">
        <w:rPr>
          <w:rFonts w:ascii="仿宋_GB2312" w:eastAsia="仿宋_GB2312" w:hAnsi="Times New Roman" w:cs="Times New Roman" w:hint="eastAsia"/>
          <w:color w:val="000000"/>
          <w:kern w:val="0"/>
          <w:sz w:val="32"/>
          <w:szCs w:val="32"/>
        </w:rPr>
        <w:t>。</w:t>
      </w:r>
    </w:p>
    <w:p w:rsidR="0013247E" w:rsidRPr="00FD04BC" w:rsidRDefault="0013247E" w:rsidP="0017125F">
      <w:pPr>
        <w:widowControl/>
        <w:spacing w:line="560" w:lineRule="exact"/>
        <w:ind w:firstLineChars="200" w:firstLine="640"/>
        <w:jc w:val="left"/>
        <w:rPr>
          <w:rFonts w:ascii="Times New Roman" w:eastAsia="方正黑体_GBK" w:hAnsi="Times New Roman" w:cs="Times New Roman"/>
          <w:color w:val="000000"/>
          <w:kern w:val="0"/>
          <w:sz w:val="32"/>
          <w:szCs w:val="32"/>
        </w:rPr>
      </w:pPr>
      <w:r w:rsidRPr="00FD04BC">
        <w:rPr>
          <w:rFonts w:ascii="Times New Roman" w:eastAsia="方正黑体_GBK" w:hAnsi="Times New Roman" w:cs="Times New Roman"/>
          <w:color w:val="000000"/>
          <w:kern w:val="0"/>
          <w:sz w:val="32"/>
          <w:szCs w:val="32"/>
        </w:rPr>
        <w:t>三、部门履职成效</w:t>
      </w:r>
    </w:p>
    <w:p w:rsidR="000075C6" w:rsidRPr="007757AF" w:rsidRDefault="00081BEA" w:rsidP="007757AF">
      <w:pPr>
        <w:widowControl/>
        <w:spacing w:line="600" w:lineRule="exact"/>
        <w:ind w:firstLineChars="200" w:firstLine="640"/>
        <w:rPr>
          <w:rFonts w:ascii="仿宋_GB2312" w:eastAsia="仿宋_GB2312"/>
          <w:bCs/>
          <w:sz w:val="32"/>
          <w:szCs w:val="32"/>
        </w:rPr>
      </w:pPr>
      <w:r w:rsidRPr="00337651">
        <w:rPr>
          <w:rFonts w:ascii="黑体" w:eastAsia="黑体" w:hAnsi="黑体" w:hint="eastAsia"/>
          <w:color w:val="222222"/>
          <w:kern w:val="0"/>
          <w:sz w:val="32"/>
          <w:szCs w:val="32"/>
        </w:rPr>
        <w:t>1</w:t>
      </w:r>
      <w:r w:rsidR="004A689E" w:rsidRPr="00337651">
        <w:rPr>
          <w:rFonts w:ascii="黑体" w:eastAsia="黑体" w:hAnsi="黑体" w:hint="eastAsia"/>
          <w:color w:val="222222"/>
          <w:kern w:val="0"/>
          <w:sz w:val="32"/>
          <w:szCs w:val="32"/>
        </w:rPr>
        <w:t>．</w:t>
      </w:r>
      <w:r w:rsidR="000075C6" w:rsidRPr="00337651">
        <w:rPr>
          <w:rFonts w:ascii="黑体" w:eastAsia="黑体" w:hAnsi="黑体"/>
          <w:color w:val="222222"/>
          <w:kern w:val="0"/>
          <w:sz w:val="32"/>
          <w:szCs w:val="32"/>
        </w:rPr>
        <w:t>严格执行监测报告制度。</w:t>
      </w:r>
      <w:r w:rsidR="000075C6" w:rsidRPr="001465C1">
        <w:rPr>
          <w:rFonts w:eastAsia="仿宋_GB2312"/>
          <w:bCs/>
          <w:sz w:val="32"/>
          <w:szCs w:val="32"/>
        </w:rPr>
        <w:t>按照国家、省的统一要求，严格执行各项价格监测报告制度，保质保量完成国家、省交付的各项监测任务。</w:t>
      </w:r>
      <w:r w:rsidR="00797923" w:rsidRPr="004420D2">
        <w:rPr>
          <w:rFonts w:ascii="仿宋_GB2312" w:eastAsia="仿宋_GB2312" w:hint="eastAsia"/>
          <w:bCs/>
          <w:sz w:val="32"/>
          <w:szCs w:val="32"/>
        </w:rPr>
        <w:t>全年共向国家、省上报各类价格监测数据近9万多条。</w:t>
      </w:r>
    </w:p>
    <w:p w:rsidR="000075C6" w:rsidRPr="0079659A" w:rsidRDefault="00D338C1" w:rsidP="0079659A">
      <w:pPr>
        <w:spacing w:line="600" w:lineRule="exact"/>
        <w:ind w:firstLineChars="200" w:firstLine="640"/>
        <w:rPr>
          <w:rFonts w:ascii="仿宋_GB2312" w:eastAsia="仿宋_GB2312"/>
          <w:sz w:val="32"/>
          <w:szCs w:val="32"/>
        </w:rPr>
      </w:pPr>
      <w:r w:rsidRPr="00337651">
        <w:rPr>
          <w:rFonts w:ascii="黑体" w:eastAsia="黑体" w:hAnsi="黑体" w:hint="eastAsia"/>
          <w:sz w:val="32"/>
          <w:szCs w:val="32"/>
        </w:rPr>
        <w:t>2</w:t>
      </w:r>
      <w:r w:rsidR="004A689E" w:rsidRPr="00337651">
        <w:rPr>
          <w:rFonts w:ascii="黑体" w:eastAsia="黑体" w:hAnsi="黑体" w:hint="eastAsia"/>
          <w:sz w:val="32"/>
          <w:szCs w:val="32"/>
        </w:rPr>
        <w:t>．</w:t>
      </w:r>
      <w:r w:rsidR="000075C6" w:rsidRPr="00337651">
        <w:rPr>
          <w:rFonts w:ascii="黑体" w:eastAsia="黑体" w:hAnsi="黑体"/>
          <w:sz w:val="32"/>
          <w:szCs w:val="32"/>
        </w:rPr>
        <w:t>开展日常动态监测，扎实做好各类分析预测。</w:t>
      </w:r>
      <w:r w:rsidR="000075C6" w:rsidRPr="00FB7E40">
        <w:rPr>
          <w:rFonts w:ascii="仿宋_GB2312" w:eastAsia="仿宋_GB2312" w:hint="eastAsia"/>
          <w:bCs/>
          <w:sz w:val="32"/>
          <w:szCs w:val="32"/>
        </w:rPr>
        <w:t>一是根据国家、省发改工作要求，结合南京市实际情况，对主副食品市场粮油肉禽蛋菜奶、糖、盐等居民生活必需品实行日常监测，及时向国家、省市反应相关情况。全年共上报各类信息、简报、分析等共300多篇</w:t>
      </w:r>
      <w:r w:rsidR="007757AF" w:rsidRPr="00FB7E40">
        <w:rPr>
          <w:rFonts w:ascii="仿宋_GB2312" w:eastAsia="仿宋_GB2312" w:hint="eastAsia"/>
          <w:bCs/>
          <w:sz w:val="32"/>
          <w:szCs w:val="32"/>
        </w:rPr>
        <w:t>，</w:t>
      </w:r>
      <w:r w:rsidR="007757AF" w:rsidRPr="00FB7E40">
        <w:rPr>
          <w:rFonts w:ascii="仿宋_GB2312" w:eastAsia="仿宋_GB2312" w:hint="eastAsia"/>
          <w:sz w:val="32"/>
          <w:szCs w:val="32"/>
        </w:rPr>
        <w:t>其中多篇监测信息和调研报告被采用</w:t>
      </w:r>
      <w:r w:rsidR="000075C6" w:rsidRPr="00FB7E40">
        <w:rPr>
          <w:rFonts w:ascii="仿宋_GB2312" w:eastAsia="仿宋_GB2312" w:hint="eastAsia"/>
          <w:bCs/>
          <w:sz w:val="32"/>
          <w:szCs w:val="32"/>
        </w:rPr>
        <w:t>。二是继续做好重要节日期间价格监测。对众彩批发市场、各大农贸市场和超市进行价格巡查，密切关注主副食品、交通客运、景点门票、旅游住宿和服务价格监测预</w:t>
      </w:r>
      <w:r w:rsidR="000075C6" w:rsidRPr="00FB7E40">
        <w:rPr>
          <w:rFonts w:ascii="仿宋_GB2312" w:eastAsia="仿宋_GB2312" w:hint="eastAsia"/>
          <w:bCs/>
          <w:sz w:val="32"/>
          <w:szCs w:val="32"/>
        </w:rPr>
        <w:lastRenderedPageBreak/>
        <w:t>警，及时上报节假日市场价格监测动态分析。</w:t>
      </w:r>
      <w:r w:rsidR="0079659A" w:rsidRPr="00FB7E40">
        <w:rPr>
          <w:rFonts w:ascii="仿宋_GB2312" w:eastAsia="仿宋_GB2312" w:hint="eastAsia"/>
          <w:sz w:val="32"/>
          <w:szCs w:val="32"/>
        </w:rPr>
        <w:t>每周及节假日上报市政府南京市重要“菜篮子”商品价格监测信息《重要“菜篮子”商品价格综述》。</w:t>
      </w:r>
    </w:p>
    <w:p w:rsidR="000075C6" w:rsidRPr="001465C1" w:rsidRDefault="00337651" w:rsidP="000075C6">
      <w:pPr>
        <w:pStyle w:val="a5"/>
        <w:widowControl/>
        <w:spacing w:line="620" w:lineRule="exact"/>
        <w:ind w:firstLine="640"/>
        <w:rPr>
          <w:rFonts w:eastAsia="仿宋_GB2312"/>
          <w:bCs/>
          <w:sz w:val="32"/>
          <w:szCs w:val="32"/>
        </w:rPr>
      </w:pPr>
      <w:r>
        <w:rPr>
          <w:rFonts w:ascii="黑体" w:eastAsia="黑体" w:hAnsi="黑体" w:hint="eastAsia"/>
          <w:sz w:val="32"/>
          <w:szCs w:val="32"/>
        </w:rPr>
        <w:t>3</w:t>
      </w:r>
      <w:r w:rsidRPr="00337651">
        <w:rPr>
          <w:rFonts w:ascii="黑体" w:eastAsia="黑体" w:hAnsi="黑体" w:hint="eastAsia"/>
          <w:sz w:val="32"/>
          <w:szCs w:val="32"/>
        </w:rPr>
        <w:t>．</w:t>
      </w:r>
      <w:r w:rsidR="000075C6" w:rsidRPr="00337651">
        <w:rPr>
          <w:rFonts w:ascii="黑体" w:eastAsia="黑体" w:hAnsi="黑体"/>
          <w:color w:val="222222"/>
          <w:kern w:val="0"/>
          <w:sz w:val="32"/>
          <w:szCs w:val="32"/>
        </w:rPr>
        <w:t>围绕职能，做好价格信息发布工作，合理引导市场预期。</w:t>
      </w:r>
      <w:r w:rsidR="000075C6" w:rsidRPr="00FB7E40">
        <w:rPr>
          <w:rFonts w:ascii="仿宋_GB2312" w:eastAsia="仿宋_GB2312" w:hint="eastAsia"/>
          <w:bCs/>
          <w:sz w:val="32"/>
          <w:szCs w:val="32"/>
        </w:rPr>
        <w:t>一是发布相关价格信息，合理引导市场预期，每周在市发改委网站、政务中心、市城运中心“数字简报”等发布南京市部分农贸市</w:t>
      </w:r>
      <w:r w:rsidR="00FC3743" w:rsidRPr="00FB7E40">
        <w:rPr>
          <w:rFonts w:ascii="仿宋_GB2312" w:eastAsia="仿宋_GB2312" w:hint="eastAsia"/>
          <w:bCs/>
          <w:sz w:val="32"/>
          <w:szCs w:val="32"/>
        </w:rPr>
        <w:t>场主副食品周平均价格表、南京市部分农贸市场蔬菜周平均价格水平表</w:t>
      </w:r>
      <w:r w:rsidR="000075C6" w:rsidRPr="00FB7E40">
        <w:rPr>
          <w:rFonts w:ascii="仿宋_GB2312" w:eastAsia="仿宋_GB2312" w:hint="eastAsia"/>
          <w:bCs/>
          <w:sz w:val="32"/>
          <w:szCs w:val="32"/>
        </w:rPr>
        <w:t>。二是及时有效办理12345工单，日常接收市民</w:t>
      </w:r>
      <w:r w:rsidR="00FC3743" w:rsidRPr="00FB7E40">
        <w:rPr>
          <w:rFonts w:ascii="仿宋_GB2312" w:eastAsia="仿宋_GB2312" w:hint="eastAsia"/>
          <w:bCs/>
          <w:sz w:val="32"/>
          <w:szCs w:val="32"/>
        </w:rPr>
        <w:t>咨询电话</w:t>
      </w:r>
      <w:r w:rsidR="000075C6" w:rsidRPr="00FB7E40">
        <w:rPr>
          <w:rFonts w:ascii="仿宋_GB2312" w:eastAsia="仿宋_GB2312" w:hint="eastAsia"/>
          <w:bCs/>
          <w:sz w:val="32"/>
          <w:szCs w:val="32"/>
        </w:rPr>
        <w:t>，认真服务市民，均得到市民的好评。</w:t>
      </w:r>
    </w:p>
    <w:p w:rsidR="00CF6112" w:rsidRDefault="004A689E" w:rsidP="004A689E">
      <w:pPr>
        <w:widowControl/>
        <w:spacing w:line="600" w:lineRule="exact"/>
        <w:ind w:firstLineChars="200" w:firstLine="640"/>
        <w:rPr>
          <w:rFonts w:ascii="仿宋_GB2312" w:eastAsia="仿宋_GB2312"/>
          <w:sz w:val="32"/>
          <w:szCs w:val="32"/>
        </w:rPr>
      </w:pPr>
      <w:r>
        <w:rPr>
          <w:rFonts w:ascii="黑体" w:eastAsia="黑体" w:hAnsi="黑体" w:hint="eastAsia"/>
          <w:sz w:val="32"/>
          <w:szCs w:val="32"/>
        </w:rPr>
        <w:t>4．</w:t>
      </w:r>
      <w:r w:rsidR="00401813" w:rsidRPr="00BA1F62">
        <w:rPr>
          <w:rFonts w:ascii="黑体" w:eastAsia="黑体" w:hAnsi="黑体"/>
          <w:sz w:val="32"/>
          <w:szCs w:val="32"/>
        </w:rPr>
        <w:t>有力推动常规工作，履行监测预警职能</w:t>
      </w:r>
      <w:r>
        <w:rPr>
          <w:rFonts w:ascii="黑体" w:eastAsia="黑体" w:hAnsi="黑体" w:hint="eastAsia"/>
          <w:sz w:val="32"/>
          <w:szCs w:val="32"/>
        </w:rPr>
        <w:t>。</w:t>
      </w:r>
      <w:r w:rsidRPr="00FB7E40">
        <w:rPr>
          <w:rFonts w:ascii="仿宋_GB2312" w:eastAsia="仿宋_GB2312" w:hAnsi="黑体" w:hint="eastAsia"/>
          <w:sz w:val="32"/>
          <w:szCs w:val="32"/>
        </w:rPr>
        <w:t>一是</w:t>
      </w:r>
      <w:r w:rsidR="00401813" w:rsidRPr="00FB7E40">
        <w:rPr>
          <w:rFonts w:ascii="仿宋_GB2312" w:eastAsia="仿宋_GB2312" w:hint="eastAsia"/>
          <w:sz w:val="32"/>
          <w:szCs w:val="32"/>
        </w:rPr>
        <w:t>根据国家、省监测中心工作要求，</w:t>
      </w:r>
      <w:r w:rsidR="00401813" w:rsidRPr="00FB7E40">
        <w:rPr>
          <w:rFonts w:ascii="仿宋_GB2312" w:eastAsia="仿宋_GB2312" w:hint="eastAsia"/>
          <w:bCs/>
          <w:sz w:val="32"/>
          <w:szCs w:val="32"/>
        </w:rPr>
        <w:t>从2024年8月起，开展</w:t>
      </w:r>
      <w:r w:rsidR="004A2BD6">
        <w:rPr>
          <w:rFonts w:ascii="仿宋_GB2312" w:eastAsia="仿宋_GB2312" w:hint="eastAsia"/>
          <w:bCs/>
          <w:sz w:val="32"/>
          <w:szCs w:val="32"/>
        </w:rPr>
        <w:t>城镇</w:t>
      </w:r>
      <w:r w:rsidR="00401813" w:rsidRPr="00FB7E40">
        <w:rPr>
          <w:rFonts w:ascii="仿宋_GB2312" w:eastAsia="仿宋_GB2312" w:hint="eastAsia"/>
          <w:bCs/>
          <w:sz w:val="32"/>
          <w:szCs w:val="32"/>
        </w:rPr>
        <w:t>公用事业价格监测</w:t>
      </w:r>
      <w:r w:rsidR="00401813" w:rsidRPr="00FB7E40">
        <w:rPr>
          <w:rFonts w:ascii="仿宋_GB2312" w:eastAsia="仿宋_GB2312" w:hint="eastAsia"/>
          <w:sz w:val="32"/>
          <w:szCs w:val="32"/>
        </w:rPr>
        <w:t>。前期中心由专人负责，组织各区负责人员与定价职能处室落实工作、协同工作，了解收集我市12区</w:t>
      </w:r>
      <w:r w:rsidR="004A2BD6">
        <w:rPr>
          <w:rFonts w:ascii="仿宋_GB2312" w:eastAsia="仿宋_GB2312" w:hint="eastAsia"/>
          <w:sz w:val="32"/>
          <w:szCs w:val="32"/>
        </w:rPr>
        <w:t>城镇</w:t>
      </w:r>
      <w:r w:rsidR="00401813" w:rsidRPr="00FB7E40">
        <w:rPr>
          <w:rFonts w:ascii="仿宋_GB2312" w:eastAsia="仿宋_GB2312" w:hint="eastAsia"/>
          <w:sz w:val="32"/>
          <w:szCs w:val="32"/>
        </w:rPr>
        <w:t>公用事业9大类888条数据，并与职能处室逐条逐项核实，按时准确汇总上报</w:t>
      </w:r>
      <w:r w:rsidR="00401813" w:rsidRPr="00FB7E40">
        <w:rPr>
          <w:rFonts w:ascii="仿宋_GB2312" w:eastAsia="仿宋_GB2312" w:hint="eastAsia"/>
          <w:bCs/>
          <w:sz w:val="32"/>
          <w:szCs w:val="32"/>
        </w:rPr>
        <w:t>。</w:t>
      </w:r>
      <w:r w:rsidRPr="00FB7E40">
        <w:rPr>
          <w:rFonts w:ascii="仿宋_GB2312" w:eastAsia="仿宋_GB2312" w:hint="eastAsia"/>
          <w:bCs/>
          <w:sz w:val="32"/>
          <w:szCs w:val="32"/>
        </w:rPr>
        <w:t>二是</w:t>
      </w:r>
      <w:r w:rsidR="00401813" w:rsidRPr="00FB7E40">
        <w:rPr>
          <w:rFonts w:ascii="仿宋_GB2312" w:eastAsia="仿宋_GB2312" w:hint="eastAsia"/>
          <w:sz w:val="32"/>
          <w:szCs w:val="32"/>
        </w:rPr>
        <w:t>落实完善非学科类培训服务价格监测，</w:t>
      </w:r>
      <w:r w:rsidR="00401813" w:rsidRPr="00FB7E40">
        <w:rPr>
          <w:rFonts w:ascii="仿宋_GB2312" w:eastAsia="仿宋_GB2312" w:hint="eastAsia"/>
          <w:bCs/>
          <w:sz w:val="32"/>
          <w:szCs w:val="32"/>
        </w:rPr>
        <w:t>在现有监测点基础上，结合我市</w:t>
      </w:r>
      <w:r w:rsidR="00401813" w:rsidRPr="00FB7E40">
        <w:rPr>
          <w:rFonts w:ascii="仿宋_GB2312" w:eastAsia="仿宋_GB2312" w:hint="eastAsia"/>
          <w:sz w:val="32"/>
          <w:szCs w:val="32"/>
        </w:rPr>
        <w:t>非学科类培</w:t>
      </w:r>
      <w:r w:rsidR="00401813" w:rsidRPr="00FB7E40">
        <w:rPr>
          <w:rFonts w:ascii="仿宋_GB2312" w:eastAsia="仿宋_GB2312" w:hint="eastAsia"/>
          <w:bCs/>
          <w:sz w:val="32"/>
          <w:szCs w:val="32"/>
        </w:rPr>
        <w:t>训企业经营、收费情况、“双减”政策对非学科类培训市场的影响等</w:t>
      </w:r>
      <w:r w:rsidR="00401813" w:rsidRPr="00FB7E40">
        <w:rPr>
          <w:rFonts w:ascii="仿宋_GB2312" w:eastAsia="仿宋_GB2312" w:hint="eastAsia"/>
          <w:sz w:val="32"/>
          <w:szCs w:val="32"/>
        </w:rPr>
        <w:t>汇总企业相关数据，适当调整监测点，并向国家提供政策建议。全年共上报南京市非学科类培训服务价格监测月度报告12篇。</w:t>
      </w:r>
      <w:r w:rsidRPr="00FB7E40">
        <w:rPr>
          <w:rFonts w:ascii="仿宋_GB2312" w:eastAsia="仿宋_GB2312" w:hAnsi="黑体" w:hint="eastAsia"/>
          <w:sz w:val="32"/>
          <w:szCs w:val="32"/>
        </w:rPr>
        <w:t>三是</w:t>
      </w:r>
      <w:r w:rsidR="00401813" w:rsidRPr="00FB7E40">
        <w:rPr>
          <w:rFonts w:ascii="仿宋_GB2312" w:eastAsia="仿宋_GB2312" w:hint="eastAsia"/>
          <w:sz w:val="32"/>
          <w:szCs w:val="32"/>
        </w:rPr>
        <w:t>自2021年上半年开展重点工业行业监测工作至今，我市已有计算机、通信和其他电子设备制造业、电气机械和器材制造业、医药制造业、锂离子电池制造行业、PTA生产企业等 11大类行业41家重点工业企业的价格监测点。</w:t>
      </w:r>
      <w:r w:rsidR="00401813" w:rsidRPr="00FB7E40">
        <w:rPr>
          <w:rFonts w:ascii="仿宋_GB2312" w:eastAsia="仿宋_GB2312" w:hint="eastAsia"/>
          <w:sz w:val="32"/>
          <w:szCs w:val="32"/>
        </w:rPr>
        <w:lastRenderedPageBreak/>
        <w:t>各企业监测点以月为周期上报产品和原材料价格情况，以季为周期上报生产经营情况及后期预测，及时、准确、有效完成监测任务，为把握市场价格走势、着重分析我市重点工业行业经济运行情况提供重要的数据基础。</w:t>
      </w:r>
      <w:r w:rsidRPr="00FB7E40">
        <w:rPr>
          <w:rFonts w:ascii="仿宋_GB2312" w:eastAsia="仿宋_GB2312" w:hAnsi="黑体" w:hint="eastAsia"/>
          <w:sz w:val="32"/>
          <w:szCs w:val="32"/>
        </w:rPr>
        <w:t>四是</w:t>
      </w:r>
      <w:r w:rsidR="00401813" w:rsidRPr="00FB7E40">
        <w:rPr>
          <w:rFonts w:ascii="仿宋_GB2312" w:eastAsia="仿宋_GB2312" w:hint="eastAsia"/>
          <w:sz w:val="32"/>
          <w:szCs w:val="32"/>
        </w:rPr>
        <w:t>完善落实我市价格异动应急工作组织网络，提高监测、预警的反应速度。在全市范围内建立40名价格信息联络员队伍，涵盖农业、工业、服务业、电商企业等对社会经济发展影响较大的重点行业企业。</w:t>
      </w:r>
    </w:p>
    <w:p w:rsidR="00401813" w:rsidRPr="004A689E" w:rsidRDefault="004A689E" w:rsidP="004A689E">
      <w:pPr>
        <w:widowControl/>
        <w:spacing w:line="600" w:lineRule="exact"/>
        <w:ind w:firstLineChars="200" w:firstLine="640"/>
        <w:rPr>
          <w:rFonts w:ascii="楷体" w:eastAsia="楷体" w:hAnsi="楷体"/>
          <w:color w:val="FF0000"/>
          <w:sz w:val="32"/>
          <w:szCs w:val="32"/>
        </w:rPr>
      </w:pPr>
      <w:r>
        <w:rPr>
          <w:rFonts w:ascii="黑体" w:eastAsia="黑体" w:hAnsi="黑体" w:hint="eastAsia"/>
          <w:sz w:val="32"/>
          <w:szCs w:val="32"/>
        </w:rPr>
        <w:t>5．</w:t>
      </w:r>
      <w:r w:rsidR="00401813" w:rsidRPr="00BA1F62">
        <w:rPr>
          <w:rFonts w:ascii="黑体" w:eastAsia="黑体" w:hAnsi="黑体"/>
          <w:sz w:val="32"/>
          <w:szCs w:val="32"/>
        </w:rPr>
        <w:t>捕捉市场价格动态，开展市场调查研究</w:t>
      </w:r>
      <w:r>
        <w:rPr>
          <w:rFonts w:ascii="黑体" w:eastAsia="黑体" w:hAnsi="黑体" w:hint="eastAsia"/>
          <w:sz w:val="32"/>
          <w:szCs w:val="32"/>
        </w:rPr>
        <w:t>。</w:t>
      </w:r>
      <w:r w:rsidRPr="00FB7E40">
        <w:rPr>
          <w:rFonts w:ascii="仿宋_GB2312" w:eastAsia="仿宋_GB2312" w:hAnsi="黑体" w:hint="eastAsia"/>
          <w:sz w:val="32"/>
          <w:szCs w:val="32"/>
        </w:rPr>
        <w:t>一是</w:t>
      </w:r>
      <w:r w:rsidR="00401813" w:rsidRPr="00FB7E40">
        <w:rPr>
          <w:rFonts w:ascii="仿宋_GB2312" w:eastAsia="仿宋_GB2312" w:hAnsi="楷体" w:hint="eastAsia"/>
          <w:color w:val="222222"/>
          <w:kern w:val="0"/>
          <w:sz w:val="32"/>
          <w:szCs w:val="32"/>
        </w:rPr>
        <w:t>开展2024年月饼价格监测工作。</w:t>
      </w:r>
      <w:r w:rsidR="00401813" w:rsidRPr="00FB7E40">
        <w:rPr>
          <w:rFonts w:ascii="仿宋_GB2312" w:eastAsia="仿宋_GB2312" w:hint="eastAsia"/>
          <w:sz w:val="32"/>
          <w:szCs w:val="32"/>
        </w:rPr>
        <w:t>为了解今年月饼市场行情，掌握价格变动情况，结合国家相关工作要求，中心从8月22日－9月22日开展月饼价格监测。按照南京市实际情况，选择了具有代表性的商超、宾馆酒店、餐饮店（品牌店）共30余家进行不重复的动态监测，重点监测单价500元以下的盒装月饼，采集月饼主销品种的规格、价格等监测指标上报“月饼零售价格监测周报”４期。同时做好今年月饼市场的需求、销售、价格等第一手资料和市场变化情况的收集，与去年行情做对比分析，形成月饼市场动态文字材料４篇。</w:t>
      </w:r>
      <w:r w:rsidRPr="00FB7E40">
        <w:rPr>
          <w:rFonts w:ascii="仿宋_GB2312" w:eastAsia="仿宋_GB2312" w:hint="eastAsia"/>
          <w:sz w:val="32"/>
          <w:szCs w:val="32"/>
        </w:rPr>
        <w:t>二是</w:t>
      </w:r>
      <w:r w:rsidR="00401813" w:rsidRPr="00FB7E40">
        <w:rPr>
          <w:rFonts w:ascii="仿宋_GB2312" w:eastAsia="仿宋_GB2312" w:hAnsi="楷体" w:hint="eastAsia"/>
          <w:color w:val="222222"/>
          <w:kern w:val="0"/>
          <w:sz w:val="32"/>
          <w:szCs w:val="32"/>
        </w:rPr>
        <w:t>开展2024年稻谷市场和价格情况调研。</w:t>
      </w:r>
      <w:r w:rsidR="00401813" w:rsidRPr="00FB7E40">
        <w:rPr>
          <w:rFonts w:ascii="仿宋_GB2312" w:eastAsia="仿宋_GB2312" w:hint="eastAsia"/>
          <w:sz w:val="32"/>
          <w:szCs w:val="32"/>
        </w:rPr>
        <w:t>为充分了解我市稻谷生产、市场和价格等情况，加强夏、秋粮收购市场价格调控，结合国家、省的相关工作要求，中心两次赴六合区开展稻谷市场和价格有关情况调研工作。我们选取六合区9家相关粮食企业为调查对象，采取走访、座谈、问卷调查相结合的方</w:t>
      </w:r>
      <w:r w:rsidR="00401813" w:rsidRPr="00FB7E40">
        <w:rPr>
          <w:rFonts w:ascii="仿宋_GB2312" w:eastAsia="仿宋_GB2312" w:hint="eastAsia"/>
          <w:sz w:val="32"/>
          <w:szCs w:val="32"/>
        </w:rPr>
        <w:lastRenderedPageBreak/>
        <w:t>式进行专项调研，同时与相关部门沟通对接，及时掌握今年稻谷生产、市场和价格情况，并提出政策建议，形成《2024年南京小麦生产和市场调查报告》、《2024年南京秋粮生产和市场情况调查报告》。</w:t>
      </w:r>
      <w:r w:rsidRPr="00FB7E40">
        <w:rPr>
          <w:rFonts w:ascii="仿宋_GB2312" w:eastAsia="仿宋_GB2312" w:hint="eastAsia"/>
          <w:sz w:val="32"/>
          <w:szCs w:val="32"/>
        </w:rPr>
        <w:t>三是</w:t>
      </w:r>
      <w:r w:rsidR="00401813" w:rsidRPr="00FB7E40">
        <w:rPr>
          <w:rFonts w:ascii="仿宋_GB2312" w:eastAsia="仿宋_GB2312" w:hAnsi="楷体" w:hint="eastAsia"/>
          <w:kern w:val="0"/>
          <w:sz w:val="32"/>
          <w:szCs w:val="32"/>
        </w:rPr>
        <w:t>开展PX市场情况调查。</w:t>
      </w:r>
      <w:r w:rsidR="00401813" w:rsidRPr="00FB7E40">
        <w:rPr>
          <w:rFonts w:ascii="仿宋_GB2312" w:eastAsia="仿宋_GB2312" w:hint="eastAsia"/>
          <w:sz w:val="32"/>
          <w:szCs w:val="32"/>
        </w:rPr>
        <w:t>PX是化纤产业链上游的重要原料，其行情与原油及下游PTA息息相关。为了解今年以来我市PX市场情况，中心对我市唯一一家生产企业中石化扬子石油化工有限公司进行了监测调查。通过调查，分析影响企业出厂价格变动的原因，准确研判行业的价格走势，及时反映出工业经济运行中存在的问题，更好地服务高质量发展</w:t>
      </w:r>
      <w:r w:rsidR="00401813" w:rsidRPr="00AE6AAC">
        <w:rPr>
          <w:rFonts w:ascii="仿宋_GB2312" w:eastAsia="仿宋_GB2312" w:hint="eastAsia"/>
          <w:sz w:val="32"/>
          <w:szCs w:val="32"/>
        </w:rPr>
        <w:t>。</w:t>
      </w:r>
      <w:r w:rsidRPr="00AE6AAC">
        <w:rPr>
          <w:rFonts w:ascii="仿宋_GB2312" w:eastAsia="仿宋_GB2312" w:hAnsi="楷体" w:hint="eastAsia"/>
          <w:sz w:val="32"/>
          <w:szCs w:val="32"/>
        </w:rPr>
        <w:t>四是</w:t>
      </w:r>
      <w:r w:rsidR="00401813" w:rsidRPr="00FB7E40">
        <w:rPr>
          <w:rFonts w:ascii="仿宋_GB2312" w:eastAsia="仿宋_GB2312" w:hAnsi="楷体" w:hint="eastAsia"/>
          <w:color w:val="222222"/>
          <w:kern w:val="0"/>
          <w:sz w:val="32"/>
          <w:szCs w:val="32"/>
        </w:rPr>
        <w:t>开展南京房地产情况调查。</w:t>
      </w:r>
      <w:r w:rsidR="00401813" w:rsidRPr="00FB7E40">
        <w:rPr>
          <w:rFonts w:ascii="仿宋_GB2312" w:eastAsia="仿宋_GB2312" w:hint="eastAsia"/>
          <w:sz w:val="32"/>
          <w:szCs w:val="32"/>
        </w:rPr>
        <w:t>根据国家、省发改委价格监测中心的要求，联合市规划和自然资源局、市住房保障和房产局、市发改委价格相关处室，选取具有代表性的3家大中型房地产开发企业、3家中介交易机构开展调查，填写相关价格监测数据的调查问卷，并结合南京市实际情况，分析研判后期市场走势，提出促进房地产市场健康发展的建议，形成南京房地产市场专项调查报告。</w:t>
      </w:r>
    </w:p>
    <w:p w:rsidR="0013247E" w:rsidRPr="00D1482A" w:rsidRDefault="0013247E" w:rsidP="0017125F">
      <w:pPr>
        <w:widowControl/>
        <w:spacing w:line="560" w:lineRule="exact"/>
        <w:ind w:firstLineChars="200" w:firstLine="640"/>
        <w:jc w:val="left"/>
        <w:rPr>
          <w:rFonts w:ascii="Times New Roman" w:eastAsia="方正黑体_GBK" w:hAnsi="Times New Roman" w:cs="Times New Roman"/>
          <w:color w:val="000000"/>
          <w:kern w:val="0"/>
          <w:sz w:val="32"/>
          <w:szCs w:val="32"/>
        </w:rPr>
      </w:pPr>
      <w:r w:rsidRPr="00D1482A">
        <w:rPr>
          <w:rFonts w:ascii="Times New Roman" w:eastAsia="方正黑体_GBK" w:hAnsi="Times New Roman" w:cs="Times New Roman"/>
          <w:color w:val="000000"/>
          <w:kern w:val="0"/>
          <w:sz w:val="32"/>
          <w:szCs w:val="32"/>
        </w:rPr>
        <w:t>四、存在问题及原因分析</w:t>
      </w:r>
    </w:p>
    <w:p w:rsidR="0093264B" w:rsidRPr="00974C4E" w:rsidRDefault="00305440" w:rsidP="0017125F">
      <w:pPr>
        <w:widowControl/>
        <w:spacing w:line="560" w:lineRule="exact"/>
        <w:ind w:firstLineChars="200" w:firstLine="640"/>
        <w:jc w:val="left"/>
        <w:rPr>
          <w:rFonts w:ascii="仿宋_GB2312" w:eastAsia="仿宋_GB2312" w:hAnsi="仿宋" w:cs="Times New Roman"/>
          <w:sz w:val="32"/>
          <w:szCs w:val="32"/>
        </w:rPr>
      </w:pPr>
      <w:r>
        <w:rPr>
          <w:rFonts w:ascii="仿宋_GB2312" w:eastAsia="仿宋_GB2312" w:hAnsi="仿宋" w:cs="Times New Roman" w:hint="eastAsia"/>
          <w:sz w:val="32"/>
          <w:szCs w:val="32"/>
        </w:rPr>
        <w:t>全</w:t>
      </w:r>
      <w:r w:rsidR="00AA273D" w:rsidRPr="00974C4E">
        <w:rPr>
          <w:rFonts w:ascii="仿宋_GB2312" w:eastAsia="仿宋_GB2312" w:hAnsi="仿宋" w:cs="Times New Roman" w:hint="eastAsia"/>
          <w:sz w:val="32"/>
          <w:szCs w:val="32"/>
        </w:rPr>
        <w:t>年</w:t>
      </w:r>
      <w:r w:rsidR="0013247E" w:rsidRPr="00974C4E">
        <w:rPr>
          <w:rFonts w:ascii="仿宋_GB2312" w:eastAsia="仿宋_GB2312" w:hAnsi="仿宋" w:cs="Times New Roman"/>
          <w:sz w:val="32"/>
          <w:szCs w:val="32"/>
        </w:rPr>
        <w:t>预算执行率不高</w:t>
      </w:r>
      <w:r w:rsidR="00C944F3" w:rsidRPr="00974C4E">
        <w:rPr>
          <w:rFonts w:ascii="仿宋_GB2312" w:eastAsia="仿宋_GB2312" w:hAnsi="仿宋" w:cs="Times New Roman"/>
          <w:sz w:val="32"/>
          <w:szCs w:val="32"/>
        </w:rPr>
        <w:t>的</w:t>
      </w:r>
      <w:r w:rsidR="0013247E" w:rsidRPr="00974C4E">
        <w:rPr>
          <w:rFonts w:ascii="仿宋_GB2312" w:eastAsia="仿宋_GB2312" w:hAnsi="仿宋" w:cs="Times New Roman"/>
          <w:sz w:val="32"/>
          <w:szCs w:val="32"/>
        </w:rPr>
        <w:t>主要原因在于</w:t>
      </w:r>
      <w:r w:rsidR="00441D7B">
        <w:rPr>
          <w:rFonts w:ascii="仿宋_GB2312" w:eastAsia="仿宋_GB2312" w:hAnsi="仿宋" w:cs="Times New Roman" w:hint="eastAsia"/>
          <w:sz w:val="32"/>
          <w:szCs w:val="32"/>
        </w:rPr>
        <w:t>加强对区价格监测点的考核，监测点经费的发放由原来的一年两次（7月一次12月一次）改为一年发放一次</w:t>
      </w:r>
      <w:r w:rsidR="004D6ACD">
        <w:rPr>
          <w:rFonts w:ascii="仿宋_GB2312" w:eastAsia="仿宋_GB2312" w:hAnsi="仿宋" w:cs="Times New Roman" w:hint="eastAsia"/>
          <w:sz w:val="32"/>
          <w:szCs w:val="32"/>
        </w:rPr>
        <w:t>（12</w:t>
      </w:r>
      <w:r>
        <w:rPr>
          <w:rFonts w:ascii="仿宋_GB2312" w:eastAsia="仿宋_GB2312" w:hAnsi="仿宋" w:cs="Times New Roman" w:hint="eastAsia"/>
          <w:sz w:val="32"/>
          <w:szCs w:val="32"/>
        </w:rPr>
        <w:t>月份发放），并且用了一部分以前结存的代管资金。</w:t>
      </w:r>
    </w:p>
    <w:p w:rsidR="0013247E" w:rsidRPr="00FD04BC" w:rsidRDefault="0013247E" w:rsidP="0017125F">
      <w:pPr>
        <w:widowControl/>
        <w:spacing w:line="560" w:lineRule="exact"/>
        <w:ind w:firstLineChars="200" w:firstLine="640"/>
        <w:jc w:val="left"/>
        <w:rPr>
          <w:rFonts w:ascii="Times New Roman" w:eastAsia="方正黑体_GBK" w:hAnsi="Times New Roman" w:cs="Times New Roman"/>
          <w:color w:val="000000"/>
          <w:kern w:val="0"/>
          <w:sz w:val="32"/>
          <w:szCs w:val="32"/>
        </w:rPr>
      </w:pPr>
      <w:r w:rsidRPr="00FD04BC">
        <w:rPr>
          <w:rFonts w:ascii="Times New Roman" w:eastAsia="方正黑体_GBK" w:hAnsi="Times New Roman" w:cs="Times New Roman"/>
          <w:color w:val="000000"/>
          <w:kern w:val="0"/>
          <w:sz w:val="32"/>
          <w:szCs w:val="32"/>
        </w:rPr>
        <w:t>五、有关建议</w:t>
      </w:r>
    </w:p>
    <w:p w:rsidR="0013247E" w:rsidRPr="00FD04BC" w:rsidRDefault="00203641" w:rsidP="0017125F">
      <w:pPr>
        <w:spacing w:line="560" w:lineRule="exact"/>
        <w:ind w:firstLineChars="200" w:firstLine="640"/>
        <w:rPr>
          <w:rFonts w:ascii="Times New Roman" w:eastAsia="仿宋_GB2312" w:hAnsi="Times New Roman" w:cs="Times New Roman"/>
          <w:color w:val="000000"/>
          <w:kern w:val="0"/>
          <w:sz w:val="32"/>
          <w:szCs w:val="32"/>
        </w:rPr>
      </w:pPr>
      <w:r w:rsidRPr="00FD04BC">
        <w:rPr>
          <w:rFonts w:ascii="Times New Roman" w:eastAsia="仿宋_GB2312" w:hAnsi="Times New Roman" w:cs="Times New Roman"/>
          <w:color w:val="000000"/>
          <w:kern w:val="0"/>
          <w:sz w:val="32"/>
          <w:szCs w:val="32"/>
        </w:rPr>
        <w:t>建议</w:t>
      </w:r>
      <w:r w:rsidR="00982723" w:rsidRPr="00FD04BC">
        <w:rPr>
          <w:rFonts w:ascii="Times New Roman" w:eastAsia="仿宋_GB2312" w:hAnsi="Times New Roman" w:cs="Times New Roman"/>
          <w:color w:val="000000"/>
          <w:kern w:val="0"/>
          <w:sz w:val="32"/>
          <w:szCs w:val="32"/>
        </w:rPr>
        <w:t>对</w:t>
      </w:r>
      <w:r w:rsidRPr="00FD04BC">
        <w:rPr>
          <w:rFonts w:ascii="Times New Roman" w:eastAsia="仿宋_GB2312" w:hAnsi="Times New Roman" w:cs="Times New Roman"/>
          <w:color w:val="000000"/>
          <w:kern w:val="0"/>
          <w:sz w:val="32"/>
          <w:szCs w:val="32"/>
        </w:rPr>
        <w:t>绩效评价工作进行专业培训。</w:t>
      </w:r>
      <w:r w:rsidR="0051762D" w:rsidRPr="00FD04BC">
        <w:rPr>
          <w:rFonts w:ascii="Times New Roman" w:eastAsia="仿宋_GB2312" w:hAnsi="Times New Roman" w:cs="Times New Roman"/>
          <w:color w:val="000000"/>
          <w:kern w:val="0"/>
          <w:sz w:val="32"/>
          <w:szCs w:val="32"/>
        </w:rPr>
        <w:t>部门整体绩效评价</w:t>
      </w:r>
      <w:r w:rsidR="0051762D" w:rsidRPr="00FD04BC">
        <w:rPr>
          <w:rFonts w:ascii="Times New Roman" w:eastAsia="仿宋_GB2312" w:hAnsi="Times New Roman" w:cs="Times New Roman"/>
          <w:color w:val="000000"/>
          <w:kern w:val="0"/>
          <w:sz w:val="32"/>
          <w:szCs w:val="32"/>
        </w:rPr>
        <w:lastRenderedPageBreak/>
        <w:t>工作涉及到每个单位的全方面，</w:t>
      </w:r>
      <w:r w:rsidRPr="00FD04BC">
        <w:rPr>
          <w:rFonts w:ascii="Times New Roman" w:eastAsia="仿宋_GB2312" w:hAnsi="Times New Roman" w:cs="Times New Roman"/>
          <w:color w:val="000000"/>
          <w:kern w:val="0"/>
          <w:sz w:val="32"/>
          <w:szCs w:val="32"/>
        </w:rPr>
        <w:t>并不仅仅是财务部门或行政办公室的工作，</w:t>
      </w:r>
      <w:r w:rsidR="0051762D" w:rsidRPr="00FD04BC">
        <w:rPr>
          <w:rFonts w:ascii="Times New Roman" w:eastAsia="仿宋_GB2312" w:hAnsi="Times New Roman" w:cs="Times New Roman"/>
          <w:color w:val="000000"/>
          <w:kern w:val="0"/>
          <w:sz w:val="32"/>
          <w:szCs w:val="32"/>
        </w:rPr>
        <w:t>希望能够通过专业的业务培训，</w:t>
      </w:r>
      <w:r w:rsidR="00D84E55" w:rsidRPr="00FD04BC">
        <w:rPr>
          <w:rFonts w:ascii="Times New Roman" w:eastAsia="仿宋_GB2312" w:hAnsi="Times New Roman" w:cs="Times New Roman"/>
          <w:color w:val="000000"/>
          <w:kern w:val="0"/>
          <w:sz w:val="32"/>
          <w:szCs w:val="32"/>
        </w:rPr>
        <w:t>了</w:t>
      </w:r>
      <w:r w:rsidR="003C450D" w:rsidRPr="00FD04BC">
        <w:rPr>
          <w:rFonts w:ascii="Times New Roman" w:eastAsia="仿宋_GB2312" w:hAnsi="Times New Roman" w:cs="Times New Roman"/>
          <w:color w:val="000000"/>
          <w:kern w:val="0"/>
          <w:sz w:val="32"/>
          <w:szCs w:val="32"/>
        </w:rPr>
        <w:t>解掌握如何科学合理制定绩效目标及考核体系，充分发挥绩效监督作用。</w:t>
      </w:r>
    </w:p>
    <w:p w:rsidR="0013247E" w:rsidRPr="00FD04BC" w:rsidRDefault="0013247E" w:rsidP="004A2BD6">
      <w:pPr>
        <w:widowControl/>
        <w:spacing w:line="560" w:lineRule="exact"/>
        <w:ind w:firstLineChars="200" w:firstLine="643"/>
        <w:jc w:val="left"/>
        <w:rPr>
          <w:rFonts w:ascii="Times New Roman" w:eastAsia="方正黑体_GBK" w:hAnsi="Times New Roman" w:cs="Times New Roman"/>
          <w:b/>
          <w:color w:val="000000"/>
          <w:kern w:val="0"/>
          <w:sz w:val="32"/>
          <w:szCs w:val="32"/>
        </w:rPr>
      </w:pPr>
      <w:r w:rsidRPr="00FD04BC">
        <w:rPr>
          <w:rFonts w:ascii="Times New Roman" w:eastAsia="方正黑体_GBK" w:hAnsi="Times New Roman" w:cs="Times New Roman"/>
          <w:b/>
          <w:color w:val="000000"/>
          <w:kern w:val="0"/>
          <w:sz w:val="32"/>
          <w:szCs w:val="32"/>
        </w:rPr>
        <w:t>六、评价工作开展情况及其他需说明的情况</w:t>
      </w:r>
    </w:p>
    <w:p w:rsidR="00ED77F0" w:rsidRPr="001C6645" w:rsidRDefault="0013247E" w:rsidP="0017125F">
      <w:pPr>
        <w:spacing w:line="560" w:lineRule="exact"/>
        <w:ind w:firstLineChars="200" w:firstLine="640"/>
        <w:rPr>
          <w:rFonts w:ascii="仿宋_GB2312" w:eastAsia="仿宋_GB2312" w:hAnsi="Times New Roman" w:cs="Times New Roman"/>
          <w:color w:val="000000"/>
          <w:kern w:val="0"/>
          <w:sz w:val="32"/>
          <w:szCs w:val="32"/>
        </w:rPr>
      </w:pPr>
      <w:r w:rsidRPr="001C6645">
        <w:rPr>
          <w:rFonts w:ascii="仿宋_GB2312" w:eastAsia="仿宋_GB2312" w:hAnsi="Times New Roman" w:cs="Times New Roman" w:hint="eastAsia"/>
          <w:color w:val="000000"/>
          <w:kern w:val="0"/>
          <w:sz w:val="32"/>
          <w:szCs w:val="32"/>
        </w:rPr>
        <w:t>20</w:t>
      </w:r>
      <w:r w:rsidR="00963962" w:rsidRPr="001C6645">
        <w:rPr>
          <w:rFonts w:ascii="仿宋_GB2312" w:eastAsia="仿宋_GB2312" w:hAnsi="Times New Roman" w:cs="Times New Roman" w:hint="eastAsia"/>
          <w:color w:val="000000"/>
          <w:kern w:val="0"/>
          <w:sz w:val="32"/>
          <w:szCs w:val="32"/>
        </w:rPr>
        <w:t>2</w:t>
      </w:r>
      <w:r w:rsidR="00492537" w:rsidRPr="001C6645">
        <w:rPr>
          <w:rFonts w:ascii="仿宋_GB2312" w:eastAsia="仿宋_GB2312" w:hAnsi="Times New Roman" w:cs="Times New Roman" w:hint="eastAsia"/>
          <w:color w:val="000000"/>
          <w:kern w:val="0"/>
          <w:sz w:val="32"/>
          <w:szCs w:val="32"/>
        </w:rPr>
        <w:t>4</w:t>
      </w:r>
      <w:r w:rsidR="0051762D" w:rsidRPr="001C6645">
        <w:rPr>
          <w:rFonts w:ascii="仿宋_GB2312" w:eastAsia="仿宋_GB2312" w:hAnsi="Times New Roman" w:cs="Times New Roman" w:hint="eastAsia"/>
          <w:color w:val="000000"/>
          <w:kern w:val="0"/>
          <w:sz w:val="32"/>
          <w:szCs w:val="32"/>
        </w:rPr>
        <w:t>年</w:t>
      </w:r>
      <w:r w:rsidR="007D3B33" w:rsidRPr="001C6645">
        <w:rPr>
          <w:rFonts w:ascii="仿宋_GB2312" w:eastAsia="仿宋_GB2312" w:hAnsi="Times New Roman" w:cs="Times New Roman" w:hint="eastAsia"/>
          <w:color w:val="000000"/>
          <w:kern w:val="0"/>
          <w:sz w:val="32"/>
          <w:szCs w:val="32"/>
        </w:rPr>
        <w:t>我们的工作虽然取得了一些成绩，但也还存在一些不足，</w:t>
      </w:r>
      <w:r w:rsidR="00963962" w:rsidRPr="001C6645">
        <w:rPr>
          <w:rFonts w:ascii="仿宋_GB2312" w:eastAsia="仿宋_GB2312" w:hAnsi="Times New Roman" w:cs="Times New Roman" w:hint="eastAsia"/>
          <w:color w:val="000000"/>
          <w:kern w:val="0"/>
          <w:sz w:val="32"/>
          <w:szCs w:val="32"/>
        </w:rPr>
        <w:t>202</w:t>
      </w:r>
      <w:r w:rsidR="00492537" w:rsidRPr="001C6645">
        <w:rPr>
          <w:rFonts w:ascii="仿宋_GB2312" w:eastAsia="仿宋_GB2312" w:hAnsi="Times New Roman" w:cs="Times New Roman" w:hint="eastAsia"/>
          <w:color w:val="000000"/>
          <w:kern w:val="0"/>
          <w:sz w:val="32"/>
          <w:szCs w:val="32"/>
        </w:rPr>
        <w:t>5</w:t>
      </w:r>
      <w:r w:rsidR="005333DA" w:rsidRPr="001C6645">
        <w:rPr>
          <w:rFonts w:ascii="仿宋_GB2312" w:eastAsia="仿宋_GB2312" w:hAnsi="Times New Roman" w:cs="Times New Roman" w:hint="eastAsia"/>
          <w:color w:val="000000"/>
          <w:kern w:val="0"/>
          <w:sz w:val="32"/>
          <w:szCs w:val="32"/>
        </w:rPr>
        <w:t>年我们将</w:t>
      </w:r>
      <w:r w:rsidR="00CB18E6" w:rsidRPr="001C6645">
        <w:rPr>
          <w:rFonts w:ascii="仿宋_GB2312" w:eastAsia="仿宋_GB2312" w:hAnsi="Times New Roman" w:cs="Times New Roman" w:hint="eastAsia"/>
          <w:color w:val="000000"/>
          <w:kern w:val="0"/>
          <w:sz w:val="32"/>
          <w:szCs w:val="32"/>
        </w:rPr>
        <w:t>加强监测数据的审核、</w:t>
      </w:r>
      <w:r w:rsidR="00ED77F0" w:rsidRPr="001C6645">
        <w:rPr>
          <w:rFonts w:ascii="仿宋_GB2312" w:eastAsia="仿宋_GB2312" w:hAnsi="Times New Roman" w:cs="Times New Roman" w:hint="eastAsia"/>
          <w:color w:val="000000"/>
          <w:kern w:val="0"/>
          <w:sz w:val="32"/>
          <w:szCs w:val="32"/>
        </w:rPr>
        <w:t>监测分析的把关和监测信息编辑发布的内</w:t>
      </w:r>
      <w:r w:rsidR="00C648D1" w:rsidRPr="001C6645">
        <w:rPr>
          <w:rFonts w:ascii="仿宋_GB2312" w:eastAsia="仿宋_GB2312" w:hAnsi="Times New Roman" w:cs="Times New Roman" w:hint="eastAsia"/>
          <w:color w:val="000000"/>
          <w:kern w:val="0"/>
          <w:sz w:val="32"/>
          <w:szCs w:val="32"/>
        </w:rPr>
        <w:t>控</w:t>
      </w:r>
      <w:r w:rsidR="00ED77F0" w:rsidRPr="001C6645">
        <w:rPr>
          <w:rFonts w:ascii="仿宋_GB2312" w:eastAsia="仿宋_GB2312" w:hAnsi="Times New Roman" w:cs="Times New Roman" w:hint="eastAsia"/>
          <w:color w:val="000000"/>
          <w:kern w:val="0"/>
          <w:sz w:val="32"/>
          <w:szCs w:val="32"/>
        </w:rPr>
        <w:t>。</w:t>
      </w:r>
      <w:r w:rsidR="00C648D1" w:rsidRPr="001C6645">
        <w:rPr>
          <w:rFonts w:ascii="仿宋_GB2312" w:eastAsia="仿宋_GB2312" w:hAnsi="Times New Roman" w:cs="Times New Roman" w:hint="eastAsia"/>
          <w:color w:val="000000"/>
          <w:kern w:val="0"/>
          <w:sz w:val="32"/>
          <w:szCs w:val="32"/>
        </w:rPr>
        <w:t>随着机构改革和</w:t>
      </w:r>
      <w:r w:rsidR="0050432C" w:rsidRPr="001C6645">
        <w:rPr>
          <w:rFonts w:ascii="仿宋_GB2312" w:eastAsia="仿宋_GB2312" w:hAnsi="Times New Roman" w:cs="Times New Roman" w:hint="eastAsia"/>
          <w:color w:val="000000"/>
          <w:kern w:val="0"/>
          <w:sz w:val="32"/>
          <w:szCs w:val="32"/>
        </w:rPr>
        <w:t>价格机制改革的不断推进，价格监测</w:t>
      </w:r>
      <w:r w:rsidR="00C648D1" w:rsidRPr="001C6645">
        <w:rPr>
          <w:rFonts w:ascii="仿宋_GB2312" w:eastAsia="仿宋_GB2312" w:hAnsi="Times New Roman" w:cs="Times New Roman" w:hint="eastAsia"/>
          <w:color w:val="000000"/>
          <w:kern w:val="0"/>
          <w:sz w:val="32"/>
          <w:szCs w:val="32"/>
        </w:rPr>
        <w:t>工作也将面临新的挑战，因此我们必须认真面对工作中存在的问题，尽快补齐短板，接受挑战。</w:t>
      </w:r>
    </w:p>
    <w:p w:rsidR="0050432C" w:rsidRPr="00FD04BC" w:rsidRDefault="0050432C" w:rsidP="0017125F">
      <w:pPr>
        <w:spacing w:line="560" w:lineRule="exact"/>
        <w:rPr>
          <w:rFonts w:ascii="Times New Roman" w:eastAsia="仿宋_GB2312" w:hAnsi="Times New Roman" w:cs="Times New Roman"/>
          <w:color w:val="000000"/>
          <w:kern w:val="0"/>
          <w:sz w:val="32"/>
          <w:szCs w:val="32"/>
        </w:rPr>
      </w:pPr>
    </w:p>
    <w:p w:rsidR="0013247E" w:rsidRPr="00FD04BC" w:rsidRDefault="0013247E" w:rsidP="0017125F">
      <w:pPr>
        <w:spacing w:line="560" w:lineRule="exact"/>
        <w:ind w:firstLineChars="200" w:firstLine="640"/>
        <w:rPr>
          <w:rFonts w:ascii="Times New Roman" w:eastAsia="仿宋_GB2312" w:hAnsi="Times New Roman" w:cs="Times New Roman"/>
          <w:color w:val="000000"/>
          <w:kern w:val="0"/>
          <w:sz w:val="32"/>
          <w:szCs w:val="32"/>
        </w:rPr>
      </w:pPr>
      <w:r w:rsidRPr="00FD04BC">
        <w:rPr>
          <w:rFonts w:ascii="Times New Roman" w:eastAsia="仿宋_GB2312" w:hAnsi="Times New Roman" w:cs="Times New Roman"/>
          <w:color w:val="000000"/>
          <w:kern w:val="0"/>
          <w:sz w:val="32"/>
          <w:szCs w:val="32"/>
        </w:rPr>
        <w:t>附件：</w:t>
      </w:r>
      <w:r w:rsidRPr="00FD04BC">
        <w:rPr>
          <w:rFonts w:ascii="Times New Roman" w:eastAsia="仿宋_GB2312" w:hAnsi="Times New Roman" w:cs="Times New Roman"/>
          <w:color w:val="000000"/>
          <w:kern w:val="0"/>
          <w:sz w:val="32"/>
          <w:szCs w:val="32"/>
        </w:rPr>
        <w:t>1.</w:t>
      </w:r>
      <w:r w:rsidRPr="00FD04BC">
        <w:rPr>
          <w:rFonts w:ascii="Times New Roman" w:eastAsia="仿宋_GB2312" w:hAnsi="Times New Roman" w:cs="Times New Roman"/>
          <w:color w:val="000000"/>
          <w:kern w:val="0"/>
          <w:sz w:val="32"/>
          <w:szCs w:val="32"/>
        </w:rPr>
        <w:t>指标体系得分情况</w:t>
      </w:r>
    </w:p>
    <w:bookmarkEnd w:id="0"/>
    <w:p w:rsidR="00630E3D" w:rsidRDefault="00630E3D" w:rsidP="0013247E">
      <w:pPr>
        <w:spacing w:line="520" w:lineRule="exact"/>
        <w:rPr>
          <w:rFonts w:ascii="仿宋_GB2312" w:eastAsia="仿宋_GB2312" w:hAnsi="宋体" w:cs="宋体"/>
          <w:color w:val="000000"/>
          <w:kern w:val="0"/>
          <w:sz w:val="32"/>
          <w:szCs w:val="32"/>
        </w:rPr>
        <w:sectPr w:rsidR="00630E3D" w:rsidSect="00810D1B">
          <w:footerReference w:type="default" r:id="rId8"/>
          <w:pgSz w:w="11906" w:h="16838"/>
          <w:pgMar w:top="1440" w:right="1800" w:bottom="1440" w:left="1800" w:header="851" w:footer="992" w:gutter="0"/>
          <w:cols w:space="425"/>
          <w:docGrid w:type="lines" w:linePitch="312"/>
        </w:sectPr>
      </w:pPr>
    </w:p>
    <w:p w:rsidR="00E57475" w:rsidRDefault="002333FD" w:rsidP="004A2BD6">
      <w:pPr>
        <w:ind w:firstLineChars="71" w:firstLine="149"/>
        <w:rPr>
          <w:rFonts w:ascii="Times New Roman" w:eastAsia="仿宋_GB2312" w:hAnsi="Times New Roman" w:cs="Times New Roman"/>
          <w:b/>
          <w:szCs w:val="28"/>
        </w:rPr>
      </w:pPr>
      <w:r>
        <w:rPr>
          <w:rFonts w:ascii="Times New Roman" w:eastAsia="仿宋_GB2312" w:hAnsi="Times New Roman" w:cs="Times New Roman"/>
          <w:b/>
          <w:szCs w:val="28"/>
        </w:rPr>
        <w:lastRenderedPageBreak/>
        <w:t>附件</w:t>
      </w:r>
      <w:r>
        <w:rPr>
          <w:rFonts w:ascii="Times New Roman" w:eastAsia="仿宋_GB2312" w:hAnsi="Times New Roman" w:cs="Times New Roman"/>
          <w:b/>
          <w:szCs w:val="28"/>
        </w:rPr>
        <w:t>1</w:t>
      </w:r>
      <w:r>
        <w:rPr>
          <w:rFonts w:ascii="Times New Roman" w:eastAsia="仿宋_GB2312" w:hAnsi="Times New Roman" w:cs="Times New Roman"/>
          <w:b/>
          <w:szCs w:val="28"/>
        </w:rPr>
        <w:t>：部门整体绩效评价指标框架</w:t>
      </w:r>
    </w:p>
    <w:tbl>
      <w:tblPr>
        <w:tblW w:w="1527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242"/>
        <w:gridCol w:w="2513"/>
        <w:gridCol w:w="2694"/>
        <w:gridCol w:w="4536"/>
        <w:gridCol w:w="2126"/>
        <w:gridCol w:w="1134"/>
        <w:gridCol w:w="1031"/>
      </w:tblGrid>
      <w:tr w:rsidR="00E57475" w:rsidTr="001020B4">
        <w:trPr>
          <w:trHeight w:val="600"/>
          <w:tblHeader/>
          <w:jc w:val="center"/>
        </w:trPr>
        <w:tc>
          <w:tcPr>
            <w:tcW w:w="1242" w:type="dxa"/>
            <w:tcBorders>
              <w:tl2br w:val="nil"/>
              <w:tr2bl w:val="nil"/>
            </w:tcBorders>
            <w:shd w:val="clear" w:color="auto" w:fill="auto"/>
            <w:vAlign w:val="center"/>
          </w:tcPr>
          <w:p w:rsidR="00E57475" w:rsidRDefault="00E57475" w:rsidP="001020B4">
            <w:pPr>
              <w:widowControl/>
              <w:jc w:val="center"/>
              <w:rPr>
                <w:rFonts w:ascii="Times New Roman" w:eastAsia="仿宋_GB2312" w:hAnsi="Times New Roman" w:cs="Times New Roman"/>
                <w:b/>
                <w:bCs/>
                <w:color w:val="000000"/>
                <w:kern w:val="0"/>
                <w:szCs w:val="21"/>
              </w:rPr>
            </w:pPr>
            <w:r>
              <w:rPr>
                <w:rFonts w:ascii="Times New Roman" w:eastAsia="仿宋_GB2312" w:hAnsi="Times New Roman" w:cs="Times New Roman"/>
                <w:b/>
                <w:bCs/>
                <w:color w:val="000000"/>
                <w:kern w:val="0"/>
                <w:szCs w:val="21"/>
              </w:rPr>
              <w:t>一级指标</w:t>
            </w:r>
          </w:p>
        </w:tc>
        <w:tc>
          <w:tcPr>
            <w:tcW w:w="2513" w:type="dxa"/>
            <w:tcBorders>
              <w:tl2br w:val="nil"/>
              <w:tr2bl w:val="nil"/>
            </w:tcBorders>
            <w:shd w:val="clear" w:color="auto" w:fill="auto"/>
            <w:vAlign w:val="center"/>
          </w:tcPr>
          <w:p w:rsidR="00E57475" w:rsidRDefault="00E57475" w:rsidP="001020B4">
            <w:pPr>
              <w:widowControl/>
              <w:jc w:val="center"/>
              <w:rPr>
                <w:rFonts w:ascii="Times New Roman" w:eastAsia="仿宋_GB2312" w:hAnsi="Times New Roman" w:cs="Times New Roman"/>
                <w:b/>
                <w:bCs/>
                <w:color w:val="000000"/>
                <w:kern w:val="0"/>
                <w:szCs w:val="21"/>
              </w:rPr>
            </w:pPr>
            <w:r>
              <w:rPr>
                <w:rFonts w:ascii="Times New Roman" w:eastAsia="仿宋_GB2312" w:hAnsi="Times New Roman" w:cs="Times New Roman"/>
                <w:b/>
                <w:bCs/>
                <w:color w:val="000000"/>
                <w:kern w:val="0"/>
                <w:szCs w:val="21"/>
              </w:rPr>
              <w:t>二级指标</w:t>
            </w:r>
          </w:p>
        </w:tc>
        <w:tc>
          <w:tcPr>
            <w:tcW w:w="2694" w:type="dxa"/>
            <w:tcBorders>
              <w:tl2br w:val="nil"/>
              <w:tr2bl w:val="nil"/>
            </w:tcBorders>
            <w:shd w:val="clear" w:color="auto" w:fill="auto"/>
            <w:vAlign w:val="center"/>
          </w:tcPr>
          <w:p w:rsidR="00E57475" w:rsidRDefault="00E57475" w:rsidP="001020B4">
            <w:pPr>
              <w:widowControl/>
              <w:jc w:val="center"/>
              <w:rPr>
                <w:rFonts w:ascii="Times New Roman" w:eastAsia="仿宋_GB2312" w:hAnsi="Times New Roman" w:cs="Times New Roman"/>
                <w:b/>
                <w:bCs/>
                <w:color w:val="000000"/>
                <w:kern w:val="0"/>
                <w:szCs w:val="21"/>
              </w:rPr>
            </w:pPr>
            <w:r>
              <w:rPr>
                <w:rFonts w:ascii="Times New Roman" w:eastAsia="仿宋_GB2312" w:hAnsi="Times New Roman" w:cs="Times New Roman"/>
                <w:b/>
                <w:bCs/>
                <w:color w:val="000000"/>
                <w:kern w:val="0"/>
                <w:szCs w:val="21"/>
              </w:rPr>
              <w:t>三级指标（参考）</w:t>
            </w:r>
          </w:p>
        </w:tc>
        <w:tc>
          <w:tcPr>
            <w:tcW w:w="4536" w:type="dxa"/>
            <w:tcBorders>
              <w:tl2br w:val="nil"/>
              <w:tr2bl w:val="nil"/>
            </w:tcBorders>
            <w:shd w:val="clear" w:color="auto" w:fill="auto"/>
            <w:vAlign w:val="center"/>
          </w:tcPr>
          <w:p w:rsidR="00E57475" w:rsidRDefault="00E57475" w:rsidP="001020B4">
            <w:pPr>
              <w:widowControl/>
              <w:jc w:val="center"/>
              <w:rPr>
                <w:rFonts w:ascii="Times New Roman" w:eastAsia="仿宋_GB2312" w:hAnsi="Times New Roman" w:cs="Times New Roman"/>
                <w:b/>
                <w:bCs/>
                <w:color w:val="000000"/>
                <w:kern w:val="0"/>
                <w:szCs w:val="21"/>
              </w:rPr>
            </w:pPr>
            <w:r>
              <w:rPr>
                <w:rFonts w:ascii="Times New Roman" w:eastAsia="仿宋_GB2312" w:hAnsi="Times New Roman" w:cs="Times New Roman"/>
                <w:b/>
                <w:bCs/>
                <w:color w:val="000000"/>
                <w:kern w:val="0"/>
                <w:szCs w:val="21"/>
              </w:rPr>
              <w:t>指标说明</w:t>
            </w:r>
          </w:p>
        </w:tc>
        <w:tc>
          <w:tcPr>
            <w:tcW w:w="2126" w:type="dxa"/>
            <w:tcBorders>
              <w:tl2br w:val="nil"/>
              <w:tr2bl w:val="nil"/>
            </w:tcBorders>
            <w:shd w:val="clear" w:color="auto" w:fill="auto"/>
            <w:vAlign w:val="center"/>
          </w:tcPr>
          <w:p w:rsidR="00E57475" w:rsidRDefault="00E57475" w:rsidP="001020B4">
            <w:pPr>
              <w:widowControl/>
              <w:jc w:val="center"/>
              <w:rPr>
                <w:rFonts w:ascii="Times New Roman" w:eastAsia="仿宋_GB2312" w:hAnsi="Times New Roman" w:cs="Times New Roman"/>
                <w:b/>
                <w:bCs/>
                <w:color w:val="000000"/>
                <w:kern w:val="0"/>
                <w:szCs w:val="21"/>
              </w:rPr>
            </w:pPr>
            <w:r>
              <w:rPr>
                <w:rFonts w:ascii="Times New Roman" w:eastAsia="仿宋_GB2312" w:hAnsi="Times New Roman" w:cs="Times New Roman"/>
                <w:b/>
                <w:bCs/>
                <w:color w:val="000000"/>
                <w:kern w:val="0"/>
                <w:szCs w:val="21"/>
              </w:rPr>
              <w:t>评价要点</w:t>
            </w:r>
          </w:p>
        </w:tc>
        <w:tc>
          <w:tcPr>
            <w:tcW w:w="1134" w:type="dxa"/>
            <w:tcBorders>
              <w:tl2br w:val="nil"/>
              <w:tr2bl w:val="nil"/>
            </w:tcBorders>
            <w:vAlign w:val="center"/>
          </w:tcPr>
          <w:p w:rsidR="00E57475" w:rsidRDefault="00E57475" w:rsidP="001020B4">
            <w:pPr>
              <w:widowControl/>
              <w:jc w:val="center"/>
              <w:rPr>
                <w:rFonts w:ascii="Times New Roman" w:eastAsia="仿宋_GB2312" w:hAnsi="Times New Roman" w:cs="Times New Roman"/>
                <w:b/>
                <w:bCs/>
                <w:color w:val="000000"/>
                <w:kern w:val="0"/>
                <w:szCs w:val="21"/>
              </w:rPr>
            </w:pPr>
            <w:r>
              <w:rPr>
                <w:rFonts w:ascii="Times New Roman" w:eastAsia="仿宋_GB2312" w:hAnsi="Times New Roman" w:cs="Times New Roman"/>
                <w:b/>
                <w:bCs/>
                <w:color w:val="000000"/>
                <w:kern w:val="0"/>
                <w:szCs w:val="21"/>
              </w:rPr>
              <w:t>权重</w:t>
            </w:r>
          </w:p>
        </w:tc>
        <w:tc>
          <w:tcPr>
            <w:tcW w:w="1031" w:type="dxa"/>
            <w:tcBorders>
              <w:tl2br w:val="nil"/>
              <w:tr2bl w:val="nil"/>
            </w:tcBorders>
            <w:vAlign w:val="center"/>
          </w:tcPr>
          <w:p w:rsidR="00E57475" w:rsidRDefault="00E57475" w:rsidP="001020B4">
            <w:pPr>
              <w:widowControl/>
              <w:jc w:val="center"/>
              <w:rPr>
                <w:rFonts w:ascii="Times New Roman" w:eastAsia="仿宋_GB2312" w:hAnsi="Times New Roman" w:cs="Times New Roman"/>
                <w:b/>
                <w:bCs/>
                <w:color w:val="000000"/>
                <w:kern w:val="0"/>
                <w:szCs w:val="21"/>
              </w:rPr>
            </w:pPr>
            <w:r>
              <w:rPr>
                <w:rFonts w:ascii="Times New Roman" w:eastAsia="仿宋_GB2312" w:hAnsi="Times New Roman" w:cs="Times New Roman"/>
                <w:b/>
                <w:bCs/>
                <w:color w:val="000000"/>
                <w:kern w:val="0"/>
                <w:szCs w:val="21"/>
              </w:rPr>
              <w:t>得分</w:t>
            </w:r>
          </w:p>
        </w:tc>
      </w:tr>
      <w:tr w:rsidR="00E57475" w:rsidTr="001020B4">
        <w:trPr>
          <w:trHeight w:val="600"/>
          <w:jc w:val="center"/>
        </w:trPr>
        <w:tc>
          <w:tcPr>
            <w:tcW w:w="1242" w:type="dxa"/>
            <w:vMerge w:val="restart"/>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A</w:t>
            </w:r>
            <w:r>
              <w:rPr>
                <w:rFonts w:ascii="Times New Roman" w:eastAsia="仿宋_GB2312" w:hAnsi="Times New Roman" w:cs="Times New Roman"/>
                <w:color w:val="000000"/>
                <w:kern w:val="0"/>
                <w:szCs w:val="21"/>
              </w:rPr>
              <w:t>部门决策（</w:t>
            </w:r>
            <w:r>
              <w:rPr>
                <w:rFonts w:ascii="Times New Roman" w:eastAsia="仿宋_GB2312" w:hAnsi="Times New Roman" w:cs="Times New Roman"/>
                <w:color w:val="000000"/>
                <w:kern w:val="0"/>
                <w:szCs w:val="21"/>
              </w:rPr>
              <w:t>15</w:t>
            </w:r>
            <w:r>
              <w:rPr>
                <w:rFonts w:ascii="Times New Roman" w:eastAsia="仿宋_GB2312" w:hAnsi="Times New Roman" w:cs="Times New Roman"/>
                <w:color w:val="000000"/>
                <w:kern w:val="0"/>
                <w:szCs w:val="21"/>
              </w:rPr>
              <w:t>分）</w:t>
            </w:r>
          </w:p>
        </w:tc>
        <w:tc>
          <w:tcPr>
            <w:tcW w:w="2513" w:type="dxa"/>
            <w:vMerge w:val="restart"/>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A1</w:t>
            </w:r>
            <w:r>
              <w:rPr>
                <w:rFonts w:ascii="Times New Roman" w:eastAsia="仿宋_GB2312" w:hAnsi="Times New Roman" w:cs="Times New Roman"/>
                <w:color w:val="000000"/>
                <w:kern w:val="0"/>
                <w:szCs w:val="21"/>
              </w:rPr>
              <w:t>决策机制</w:t>
            </w:r>
          </w:p>
        </w:tc>
        <w:tc>
          <w:tcPr>
            <w:tcW w:w="2694"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A11</w:t>
            </w:r>
            <w:r>
              <w:rPr>
                <w:rFonts w:ascii="Times New Roman" w:eastAsia="仿宋_GB2312" w:hAnsi="Times New Roman" w:cs="Times New Roman"/>
                <w:color w:val="000000"/>
                <w:kern w:val="0"/>
                <w:szCs w:val="21"/>
              </w:rPr>
              <w:t>决策制度的规范性</w:t>
            </w:r>
          </w:p>
        </w:tc>
        <w:tc>
          <w:tcPr>
            <w:tcW w:w="453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b/>
                <w:bCs/>
                <w:color w:val="000000"/>
                <w:kern w:val="0"/>
                <w:szCs w:val="21"/>
              </w:rPr>
            </w:pPr>
            <w:r>
              <w:rPr>
                <w:rFonts w:ascii="Times New Roman" w:eastAsia="仿宋_GB2312" w:hAnsi="Times New Roman" w:cs="Times New Roman"/>
                <w:b/>
                <w:bCs/>
                <w:color w:val="000000"/>
                <w:kern w:val="0"/>
                <w:szCs w:val="21"/>
              </w:rPr>
              <w:t xml:space="preserve">　</w:t>
            </w:r>
          </w:p>
        </w:tc>
        <w:tc>
          <w:tcPr>
            <w:tcW w:w="212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b/>
                <w:bCs/>
                <w:color w:val="000000"/>
                <w:kern w:val="0"/>
                <w:szCs w:val="21"/>
              </w:rPr>
            </w:pPr>
          </w:p>
        </w:tc>
        <w:tc>
          <w:tcPr>
            <w:tcW w:w="1134" w:type="dxa"/>
            <w:tcBorders>
              <w:tl2br w:val="nil"/>
              <w:tr2bl w:val="nil"/>
            </w:tcBorders>
            <w:vAlign w:val="center"/>
          </w:tcPr>
          <w:p w:rsidR="00E57475" w:rsidRPr="002D6E94" w:rsidRDefault="00E57475" w:rsidP="001020B4">
            <w:pPr>
              <w:widowControl/>
              <w:jc w:val="center"/>
              <w:rPr>
                <w:rFonts w:ascii="Times New Roman" w:eastAsia="仿宋_GB2312" w:hAnsi="Times New Roman" w:cs="Times New Roman"/>
                <w:bCs/>
                <w:color w:val="000000"/>
                <w:kern w:val="0"/>
                <w:szCs w:val="21"/>
              </w:rPr>
            </w:pPr>
            <w:r w:rsidRPr="002D6E94">
              <w:rPr>
                <w:rFonts w:ascii="Times New Roman" w:eastAsia="仿宋_GB2312" w:hAnsi="Times New Roman" w:cs="Times New Roman"/>
                <w:bCs/>
                <w:color w:val="000000"/>
                <w:kern w:val="0"/>
                <w:szCs w:val="21"/>
              </w:rPr>
              <w:t>1</w:t>
            </w:r>
          </w:p>
        </w:tc>
        <w:tc>
          <w:tcPr>
            <w:tcW w:w="1031" w:type="dxa"/>
            <w:tcBorders>
              <w:tl2br w:val="nil"/>
              <w:tr2bl w:val="nil"/>
            </w:tcBorders>
            <w:vAlign w:val="center"/>
          </w:tcPr>
          <w:p w:rsidR="00E57475" w:rsidRPr="002D6E94" w:rsidRDefault="00E57475" w:rsidP="001020B4">
            <w:pPr>
              <w:widowControl/>
              <w:jc w:val="center"/>
              <w:rPr>
                <w:rFonts w:ascii="Times New Roman" w:eastAsia="仿宋_GB2312" w:hAnsi="Times New Roman" w:cs="Times New Roman"/>
                <w:bCs/>
                <w:color w:val="000000"/>
                <w:kern w:val="0"/>
                <w:szCs w:val="21"/>
              </w:rPr>
            </w:pPr>
            <w:r w:rsidRPr="002D6E94">
              <w:rPr>
                <w:rFonts w:ascii="Times New Roman" w:eastAsia="仿宋_GB2312" w:hAnsi="Times New Roman" w:cs="Times New Roman"/>
                <w:bCs/>
                <w:color w:val="000000"/>
                <w:kern w:val="0"/>
                <w:szCs w:val="21"/>
              </w:rPr>
              <w:t>1</w:t>
            </w:r>
          </w:p>
        </w:tc>
      </w:tr>
      <w:tr w:rsidR="00E57475" w:rsidTr="001020B4">
        <w:trPr>
          <w:trHeight w:val="600"/>
          <w:jc w:val="center"/>
        </w:trPr>
        <w:tc>
          <w:tcPr>
            <w:tcW w:w="1242" w:type="dxa"/>
            <w:vMerge/>
            <w:tcBorders>
              <w:tl2br w:val="nil"/>
              <w:tr2bl w:val="nil"/>
            </w:tcBorders>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2513" w:type="dxa"/>
            <w:vMerge/>
            <w:tcBorders>
              <w:tl2br w:val="nil"/>
              <w:tr2bl w:val="nil"/>
            </w:tcBorders>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2694"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A12</w:t>
            </w:r>
            <w:r>
              <w:rPr>
                <w:rFonts w:ascii="Times New Roman" w:eastAsia="仿宋_GB2312" w:hAnsi="Times New Roman" w:cs="Times New Roman"/>
                <w:color w:val="000000"/>
                <w:kern w:val="0"/>
                <w:szCs w:val="21"/>
              </w:rPr>
              <w:t>决策流程的科学性</w:t>
            </w:r>
          </w:p>
        </w:tc>
        <w:tc>
          <w:tcPr>
            <w:tcW w:w="453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p>
        </w:tc>
        <w:tc>
          <w:tcPr>
            <w:tcW w:w="212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1134"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w:t>
            </w:r>
          </w:p>
        </w:tc>
        <w:tc>
          <w:tcPr>
            <w:tcW w:w="1031"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w:t>
            </w:r>
          </w:p>
        </w:tc>
      </w:tr>
      <w:tr w:rsidR="00E57475" w:rsidTr="001020B4">
        <w:trPr>
          <w:trHeight w:val="600"/>
          <w:jc w:val="center"/>
        </w:trPr>
        <w:tc>
          <w:tcPr>
            <w:tcW w:w="1242" w:type="dxa"/>
            <w:vMerge/>
            <w:tcBorders>
              <w:tl2br w:val="nil"/>
              <w:tr2bl w:val="nil"/>
            </w:tcBorders>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2513" w:type="dxa"/>
            <w:vMerge/>
            <w:tcBorders>
              <w:tl2br w:val="nil"/>
              <w:tr2bl w:val="nil"/>
            </w:tcBorders>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2694"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A13</w:t>
            </w:r>
            <w:r>
              <w:rPr>
                <w:rFonts w:ascii="Times New Roman" w:eastAsia="仿宋_GB2312" w:hAnsi="Times New Roman" w:cs="Times New Roman"/>
                <w:color w:val="000000"/>
                <w:kern w:val="0"/>
                <w:szCs w:val="21"/>
              </w:rPr>
              <w:t>决策执行监督制衡机制</w:t>
            </w:r>
          </w:p>
        </w:tc>
        <w:tc>
          <w:tcPr>
            <w:tcW w:w="453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p>
        </w:tc>
        <w:tc>
          <w:tcPr>
            <w:tcW w:w="212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1134"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w:t>
            </w:r>
          </w:p>
        </w:tc>
        <w:tc>
          <w:tcPr>
            <w:tcW w:w="1031"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w:t>
            </w:r>
          </w:p>
        </w:tc>
      </w:tr>
      <w:tr w:rsidR="00E57475" w:rsidTr="001020B4">
        <w:trPr>
          <w:trHeight w:val="600"/>
          <w:jc w:val="center"/>
        </w:trPr>
        <w:tc>
          <w:tcPr>
            <w:tcW w:w="1242" w:type="dxa"/>
            <w:vMerge/>
            <w:tcBorders>
              <w:tl2br w:val="nil"/>
              <w:tr2bl w:val="nil"/>
            </w:tcBorders>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2513" w:type="dxa"/>
            <w:vMerge w:val="restart"/>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A2</w:t>
            </w:r>
            <w:r>
              <w:rPr>
                <w:rFonts w:ascii="Times New Roman" w:eastAsia="仿宋_GB2312" w:hAnsi="Times New Roman" w:cs="Times New Roman"/>
                <w:color w:val="000000"/>
                <w:kern w:val="0"/>
                <w:szCs w:val="21"/>
              </w:rPr>
              <w:t>中长期规划</w:t>
            </w:r>
          </w:p>
        </w:tc>
        <w:tc>
          <w:tcPr>
            <w:tcW w:w="2694"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A21</w:t>
            </w:r>
            <w:r>
              <w:rPr>
                <w:rFonts w:ascii="Times New Roman" w:eastAsia="仿宋_GB2312" w:hAnsi="Times New Roman" w:cs="Times New Roman"/>
                <w:color w:val="000000"/>
                <w:kern w:val="0"/>
                <w:szCs w:val="21"/>
              </w:rPr>
              <w:t>中长期规划明确性</w:t>
            </w:r>
          </w:p>
        </w:tc>
        <w:tc>
          <w:tcPr>
            <w:tcW w:w="453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p>
        </w:tc>
        <w:tc>
          <w:tcPr>
            <w:tcW w:w="212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1134"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w:t>
            </w:r>
          </w:p>
        </w:tc>
        <w:tc>
          <w:tcPr>
            <w:tcW w:w="1031"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w:t>
            </w:r>
          </w:p>
        </w:tc>
      </w:tr>
      <w:tr w:rsidR="00E57475" w:rsidTr="001020B4">
        <w:trPr>
          <w:trHeight w:val="600"/>
          <w:jc w:val="center"/>
        </w:trPr>
        <w:tc>
          <w:tcPr>
            <w:tcW w:w="1242" w:type="dxa"/>
            <w:vMerge/>
            <w:tcBorders>
              <w:tl2br w:val="nil"/>
              <w:tr2bl w:val="nil"/>
            </w:tcBorders>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2513" w:type="dxa"/>
            <w:vMerge/>
            <w:tcBorders>
              <w:tl2br w:val="nil"/>
              <w:tr2bl w:val="nil"/>
            </w:tcBorders>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2694"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A22</w:t>
            </w:r>
            <w:r>
              <w:rPr>
                <w:rFonts w:ascii="Times New Roman" w:eastAsia="仿宋_GB2312" w:hAnsi="Times New Roman" w:cs="Times New Roman"/>
                <w:color w:val="000000"/>
                <w:kern w:val="0"/>
                <w:szCs w:val="21"/>
              </w:rPr>
              <w:t>中长期规划与部门职能的匹配性</w:t>
            </w:r>
          </w:p>
        </w:tc>
        <w:tc>
          <w:tcPr>
            <w:tcW w:w="453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p>
        </w:tc>
        <w:tc>
          <w:tcPr>
            <w:tcW w:w="212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1134"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w:t>
            </w:r>
          </w:p>
        </w:tc>
        <w:tc>
          <w:tcPr>
            <w:tcW w:w="1031"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w:t>
            </w:r>
          </w:p>
        </w:tc>
      </w:tr>
      <w:tr w:rsidR="00E57475" w:rsidTr="001020B4">
        <w:trPr>
          <w:trHeight w:val="600"/>
          <w:jc w:val="center"/>
        </w:trPr>
        <w:tc>
          <w:tcPr>
            <w:tcW w:w="1242" w:type="dxa"/>
            <w:vMerge/>
            <w:tcBorders>
              <w:tl2br w:val="nil"/>
              <w:tr2bl w:val="nil"/>
            </w:tcBorders>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2513" w:type="dxa"/>
            <w:vMerge w:val="restart"/>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A3</w:t>
            </w:r>
            <w:r>
              <w:rPr>
                <w:rFonts w:ascii="Times New Roman" w:eastAsia="仿宋_GB2312" w:hAnsi="Times New Roman" w:cs="Times New Roman"/>
                <w:color w:val="000000"/>
                <w:kern w:val="0"/>
                <w:szCs w:val="21"/>
              </w:rPr>
              <w:t>年度工作计划</w:t>
            </w:r>
          </w:p>
        </w:tc>
        <w:tc>
          <w:tcPr>
            <w:tcW w:w="2694"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A31</w:t>
            </w:r>
            <w:r>
              <w:rPr>
                <w:rFonts w:ascii="Times New Roman" w:eastAsia="仿宋_GB2312" w:hAnsi="Times New Roman" w:cs="Times New Roman"/>
                <w:color w:val="000000"/>
                <w:kern w:val="0"/>
                <w:szCs w:val="21"/>
              </w:rPr>
              <w:t>年度工作计划明确性</w:t>
            </w:r>
          </w:p>
        </w:tc>
        <w:tc>
          <w:tcPr>
            <w:tcW w:w="453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p>
        </w:tc>
        <w:tc>
          <w:tcPr>
            <w:tcW w:w="212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是否制定年度工作计划</w:t>
            </w:r>
          </w:p>
        </w:tc>
        <w:tc>
          <w:tcPr>
            <w:tcW w:w="1134"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w:t>
            </w:r>
          </w:p>
        </w:tc>
        <w:tc>
          <w:tcPr>
            <w:tcW w:w="1031"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w:t>
            </w:r>
          </w:p>
        </w:tc>
      </w:tr>
      <w:tr w:rsidR="00E57475" w:rsidTr="001020B4">
        <w:trPr>
          <w:trHeight w:val="600"/>
          <w:jc w:val="center"/>
        </w:trPr>
        <w:tc>
          <w:tcPr>
            <w:tcW w:w="1242" w:type="dxa"/>
            <w:vMerge/>
            <w:tcBorders>
              <w:tl2br w:val="nil"/>
              <w:tr2bl w:val="nil"/>
            </w:tcBorders>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2513" w:type="dxa"/>
            <w:vMerge/>
            <w:tcBorders>
              <w:tl2br w:val="nil"/>
              <w:tr2bl w:val="nil"/>
            </w:tcBorders>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2694"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A32</w:t>
            </w:r>
            <w:r>
              <w:rPr>
                <w:rFonts w:ascii="Times New Roman" w:eastAsia="仿宋_GB2312" w:hAnsi="Times New Roman" w:cs="Times New Roman"/>
                <w:color w:val="000000"/>
                <w:kern w:val="0"/>
                <w:szCs w:val="21"/>
              </w:rPr>
              <w:t>年度工作计划与部门职能的匹配性</w:t>
            </w:r>
          </w:p>
        </w:tc>
        <w:tc>
          <w:tcPr>
            <w:tcW w:w="453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p>
        </w:tc>
        <w:tc>
          <w:tcPr>
            <w:tcW w:w="212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1134"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w:t>
            </w:r>
          </w:p>
        </w:tc>
        <w:tc>
          <w:tcPr>
            <w:tcW w:w="1031"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w:t>
            </w:r>
          </w:p>
        </w:tc>
      </w:tr>
      <w:tr w:rsidR="00E57475" w:rsidTr="001020B4">
        <w:trPr>
          <w:trHeight w:val="600"/>
          <w:jc w:val="center"/>
        </w:trPr>
        <w:tc>
          <w:tcPr>
            <w:tcW w:w="1242" w:type="dxa"/>
            <w:vMerge/>
            <w:tcBorders>
              <w:tl2br w:val="nil"/>
              <w:tr2bl w:val="nil"/>
            </w:tcBorders>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2513" w:type="dxa"/>
            <w:vMerge w:val="restart"/>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A4</w:t>
            </w:r>
            <w:r>
              <w:rPr>
                <w:rFonts w:ascii="Times New Roman" w:eastAsia="仿宋_GB2312" w:hAnsi="Times New Roman" w:cs="Times New Roman"/>
                <w:color w:val="000000"/>
                <w:kern w:val="0"/>
                <w:szCs w:val="21"/>
              </w:rPr>
              <w:t>部门预算编制</w:t>
            </w:r>
          </w:p>
        </w:tc>
        <w:tc>
          <w:tcPr>
            <w:tcW w:w="2694"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A41</w:t>
            </w:r>
            <w:r>
              <w:rPr>
                <w:rFonts w:ascii="Times New Roman" w:eastAsia="仿宋_GB2312" w:hAnsi="Times New Roman" w:cs="Times New Roman"/>
                <w:color w:val="000000"/>
                <w:kern w:val="0"/>
                <w:szCs w:val="21"/>
              </w:rPr>
              <w:t>预算编制科学规范</w:t>
            </w:r>
          </w:p>
        </w:tc>
        <w:tc>
          <w:tcPr>
            <w:tcW w:w="453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预算编制指</w:t>
            </w:r>
            <w:r>
              <w:rPr>
                <w:rFonts w:ascii="Times New Roman" w:eastAsia="仿宋_GB2312" w:hAnsi="Times New Roman" w:cs="Times New Roman"/>
                <w:color w:val="000000"/>
                <w:kern w:val="0"/>
                <w:szCs w:val="21"/>
              </w:rPr>
              <w:t>“</w:t>
            </w:r>
            <w:r>
              <w:rPr>
                <w:rFonts w:ascii="Times New Roman" w:eastAsia="仿宋_GB2312" w:hAnsi="Times New Roman" w:cs="Times New Roman"/>
                <w:color w:val="000000"/>
                <w:kern w:val="0"/>
                <w:szCs w:val="21"/>
              </w:rPr>
              <w:t>内部预算编制</w:t>
            </w:r>
            <w:r>
              <w:rPr>
                <w:rFonts w:ascii="Times New Roman" w:eastAsia="仿宋_GB2312" w:hAnsi="Times New Roman" w:cs="Times New Roman"/>
                <w:color w:val="000000"/>
                <w:kern w:val="0"/>
                <w:szCs w:val="21"/>
              </w:rPr>
              <w:t>”</w:t>
            </w:r>
            <w:r>
              <w:rPr>
                <w:rFonts w:ascii="Times New Roman" w:eastAsia="仿宋_GB2312" w:hAnsi="Times New Roman" w:cs="Times New Roman"/>
                <w:color w:val="000000"/>
                <w:kern w:val="0"/>
                <w:szCs w:val="21"/>
              </w:rPr>
              <w:t>，</w:t>
            </w:r>
            <w:r>
              <w:rPr>
                <w:rFonts w:ascii="Times New Roman" w:eastAsia="仿宋_GB2312" w:hAnsi="Times New Roman" w:cs="Times New Roman"/>
                <w:color w:val="000000"/>
                <w:kern w:val="0"/>
                <w:szCs w:val="21"/>
              </w:rPr>
              <w:t>“</w:t>
            </w:r>
            <w:r>
              <w:rPr>
                <w:rFonts w:ascii="Times New Roman" w:eastAsia="仿宋_GB2312" w:hAnsi="Times New Roman" w:cs="Times New Roman"/>
                <w:color w:val="000000"/>
                <w:kern w:val="0"/>
                <w:szCs w:val="21"/>
              </w:rPr>
              <w:t>科学</w:t>
            </w:r>
            <w:r>
              <w:rPr>
                <w:rFonts w:ascii="Times New Roman" w:eastAsia="仿宋_GB2312" w:hAnsi="Times New Roman" w:cs="Times New Roman"/>
                <w:color w:val="000000"/>
                <w:kern w:val="0"/>
                <w:szCs w:val="21"/>
              </w:rPr>
              <w:t>”</w:t>
            </w:r>
            <w:r>
              <w:rPr>
                <w:rFonts w:ascii="Times New Roman" w:eastAsia="仿宋_GB2312" w:hAnsi="Times New Roman" w:cs="Times New Roman"/>
                <w:color w:val="000000"/>
                <w:kern w:val="0"/>
                <w:szCs w:val="21"/>
              </w:rPr>
              <w:t>衡量制度设计，</w:t>
            </w:r>
            <w:r>
              <w:rPr>
                <w:rFonts w:ascii="Times New Roman" w:eastAsia="仿宋_GB2312" w:hAnsi="Times New Roman" w:cs="Times New Roman"/>
                <w:color w:val="000000"/>
                <w:kern w:val="0"/>
                <w:szCs w:val="21"/>
              </w:rPr>
              <w:t>“</w:t>
            </w:r>
            <w:r>
              <w:rPr>
                <w:rFonts w:ascii="Times New Roman" w:eastAsia="仿宋_GB2312" w:hAnsi="Times New Roman" w:cs="Times New Roman"/>
                <w:color w:val="000000"/>
                <w:kern w:val="0"/>
                <w:szCs w:val="21"/>
              </w:rPr>
              <w:t>规范</w:t>
            </w:r>
            <w:r>
              <w:rPr>
                <w:rFonts w:ascii="Times New Roman" w:eastAsia="仿宋_GB2312" w:hAnsi="Times New Roman" w:cs="Times New Roman"/>
                <w:color w:val="000000"/>
                <w:kern w:val="0"/>
                <w:szCs w:val="21"/>
              </w:rPr>
              <w:t>”</w:t>
            </w:r>
            <w:r>
              <w:rPr>
                <w:rFonts w:ascii="Times New Roman" w:eastAsia="仿宋_GB2312" w:hAnsi="Times New Roman" w:cs="Times New Roman"/>
                <w:color w:val="000000"/>
                <w:kern w:val="0"/>
                <w:szCs w:val="21"/>
              </w:rPr>
              <w:t>衡量流程执行</w:t>
            </w:r>
          </w:p>
        </w:tc>
        <w:tc>
          <w:tcPr>
            <w:tcW w:w="212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预算编制是否符合单位工作实际</w:t>
            </w:r>
          </w:p>
        </w:tc>
        <w:tc>
          <w:tcPr>
            <w:tcW w:w="1134"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w:t>
            </w:r>
          </w:p>
        </w:tc>
        <w:tc>
          <w:tcPr>
            <w:tcW w:w="1031"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w:t>
            </w:r>
          </w:p>
        </w:tc>
      </w:tr>
      <w:tr w:rsidR="00E57475" w:rsidTr="001020B4">
        <w:trPr>
          <w:trHeight w:val="600"/>
          <w:jc w:val="center"/>
        </w:trPr>
        <w:tc>
          <w:tcPr>
            <w:tcW w:w="1242" w:type="dxa"/>
            <w:vMerge/>
            <w:tcBorders>
              <w:tl2br w:val="nil"/>
              <w:tr2bl w:val="nil"/>
            </w:tcBorders>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2513" w:type="dxa"/>
            <w:vMerge/>
            <w:tcBorders>
              <w:tl2br w:val="nil"/>
              <w:tr2bl w:val="nil"/>
            </w:tcBorders>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2694"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A42</w:t>
            </w:r>
            <w:r>
              <w:rPr>
                <w:rFonts w:ascii="Times New Roman" w:eastAsia="仿宋_GB2312" w:hAnsi="Times New Roman" w:cs="Times New Roman"/>
                <w:color w:val="000000"/>
                <w:kern w:val="0"/>
                <w:szCs w:val="21"/>
              </w:rPr>
              <w:t>预算编制与重点工作任务的匹配性</w:t>
            </w:r>
          </w:p>
        </w:tc>
        <w:tc>
          <w:tcPr>
            <w:tcW w:w="453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预算编制指</w:t>
            </w:r>
            <w:r>
              <w:rPr>
                <w:rFonts w:ascii="Times New Roman" w:eastAsia="仿宋_GB2312" w:hAnsi="Times New Roman" w:cs="Times New Roman"/>
                <w:color w:val="000000"/>
                <w:kern w:val="0"/>
                <w:szCs w:val="21"/>
              </w:rPr>
              <w:t>“</w:t>
            </w:r>
            <w:r>
              <w:rPr>
                <w:rFonts w:ascii="Times New Roman" w:eastAsia="仿宋_GB2312" w:hAnsi="Times New Roman" w:cs="Times New Roman"/>
                <w:color w:val="000000"/>
                <w:kern w:val="0"/>
                <w:szCs w:val="21"/>
              </w:rPr>
              <w:t>内部预算编制</w:t>
            </w:r>
            <w:r>
              <w:rPr>
                <w:rFonts w:ascii="Times New Roman" w:eastAsia="仿宋_GB2312" w:hAnsi="Times New Roman" w:cs="Times New Roman"/>
                <w:color w:val="000000"/>
                <w:kern w:val="0"/>
                <w:szCs w:val="21"/>
              </w:rPr>
              <w:t>”</w:t>
            </w:r>
          </w:p>
        </w:tc>
        <w:tc>
          <w:tcPr>
            <w:tcW w:w="212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1134"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w:t>
            </w:r>
          </w:p>
        </w:tc>
        <w:tc>
          <w:tcPr>
            <w:tcW w:w="1031"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w:t>
            </w:r>
          </w:p>
        </w:tc>
      </w:tr>
      <w:tr w:rsidR="00E57475" w:rsidTr="001020B4">
        <w:trPr>
          <w:trHeight w:val="600"/>
          <w:jc w:val="center"/>
        </w:trPr>
        <w:tc>
          <w:tcPr>
            <w:tcW w:w="1242" w:type="dxa"/>
            <w:vMerge w:val="restart"/>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B</w:t>
            </w:r>
            <w:r>
              <w:rPr>
                <w:rFonts w:ascii="Times New Roman" w:eastAsia="仿宋_GB2312" w:hAnsi="Times New Roman" w:cs="Times New Roman"/>
                <w:color w:val="000000"/>
                <w:kern w:val="0"/>
                <w:szCs w:val="21"/>
              </w:rPr>
              <w:t>部门管理（</w:t>
            </w:r>
            <w:r>
              <w:rPr>
                <w:rFonts w:ascii="Times New Roman" w:eastAsia="仿宋_GB2312" w:hAnsi="Times New Roman" w:cs="Times New Roman"/>
                <w:color w:val="000000"/>
                <w:kern w:val="0"/>
                <w:szCs w:val="21"/>
              </w:rPr>
              <w:t>20</w:t>
            </w:r>
            <w:r>
              <w:rPr>
                <w:rFonts w:ascii="Times New Roman" w:eastAsia="仿宋_GB2312" w:hAnsi="Times New Roman" w:cs="Times New Roman"/>
                <w:color w:val="000000"/>
                <w:kern w:val="0"/>
                <w:szCs w:val="21"/>
              </w:rPr>
              <w:t>分）</w:t>
            </w:r>
          </w:p>
        </w:tc>
        <w:tc>
          <w:tcPr>
            <w:tcW w:w="2513" w:type="dxa"/>
            <w:vMerge w:val="restart"/>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B1</w:t>
            </w:r>
            <w:r>
              <w:rPr>
                <w:rFonts w:ascii="Times New Roman" w:eastAsia="仿宋_GB2312" w:hAnsi="Times New Roman" w:cs="Times New Roman"/>
                <w:color w:val="000000"/>
                <w:kern w:val="0"/>
                <w:szCs w:val="21"/>
              </w:rPr>
              <w:t>预算执行</w:t>
            </w:r>
          </w:p>
        </w:tc>
        <w:tc>
          <w:tcPr>
            <w:tcW w:w="2694"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B11</w:t>
            </w:r>
            <w:r>
              <w:rPr>
                <w:rFonts w:ascii="Times New Roman" w:eastAsia="仿宋_GB2312" w:hAnsi="Times New Roman" w:cs="Times New Roman"/>
                <w:color w:val="000000"/>
                <w:kern w:val="0"/>
                <w:szCs w:val="21"/>
              </w:rPr>
              <w:t>部门预算执行率</w:t>
            </w:r>
          </w:p>
        </w:tc>
        <w:tc>
          <w:tcPr>
            <w:tcW w:w="453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与市财政局预算处考核口径一致</w:t>
            </w:r>
          </w:p>
        </w:tc>
        <w:tc>
          <w:tcPr>
            <w:tcW w:w="212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1134"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w:t>
            </w:r>
          </w:p>
        </w:tc>
        <w:tc>
          <w:tcPr>
            <w:tcW w:w="1031"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w:t>
            </w:r>
          </w:p>
        </w:tc>
      </w:tr>
      <w:tr w:rsidR="00E57475" w:rsidTr="001020B4">
        <w:trPr>
          <w:trHeight w:val="600"/>
          <w:jc w:val="center"/>
        </w:trPr>
        <w:tc>
          <w:tcPr>
            <w:tcW w:w="1242" w:type="dxa"/>
            <w:vMerge/>
            <w:tcBorders>
              <w:tl2br w:val="nil"/>
              <w:tr2bl w:val="nil"/>
            </w:tcBorders>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2513" w:type="dxa"/>
            <w:vMerge/>
            <w:tcBorders>
              <w:tl2br w:val="nil"/>
              <w:tr2bl w:val="nil"/>
            </w:tcBorders>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2694"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B12</w:t>
            </w:r>
            <w:r>
              <w:rPr>
                <w:rFonts w:ascii="Times New Roman" w:eastAsia="仿宋_GB2312" w:hAnsi="Times New Roman" w:cs="Times New Roman"/>
                <w:color w:val="000000"/>
                <w:kern w:val="0"/>
                <w:szCs w:val="21"/>
              </w:rPr>
              <w:t>专项资金执行率</w:t>
            </w:r>
          </w:p>
        </w:tc>
        <w:tc>
          <w:tcPr>
            <w:tcW w:w="453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与市财政局预算处考核口径一致</w:t>
            </w:r>
          </w:p>
        </w:tc>
        <w:tc>
          <w:tcPr>
            <w:tcW w:w="212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1134"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w:t>
            </w:r>
          </w:p>
        </w:tc>
        <w:tc>
          <w:tcPr>
            <w:tcW w:w="1031"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w:t>
            </w:r>
          </w:p>
        </w:tc>
      </w:tr>
      <w:tr w:rsidR="00E57475" w:rsidTr="001020B4">
        <w:trPr>
          <w:trHeight w:val="600"/>
          <w:jc w:val="center"/>
        </w:trPr>
        <w:tc>
          <w:tcPr>
            <w:tcW w:w="1242" w:type="dxa"/>
            <w:vMerge/>
            <w:tcBorders>
              <w:tl2br w:val="nil"/>
              <w:tr2bl w:val="nil"/>
            </w:tcBorders>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2513" w:type="dxa"/>
            <w:vMerge/>
            <w:tcBorders>
              <w:tl2br w:val="nil"/>
              <w:tr2bl w:val="nil"/>
            </w:tcBorders>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2694"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B13“</w:t>
            </w:r>
            <w:r>
              <w:rPr>
                <w:rFonts w:ascii="Times New Roman" w:eastAsia="仿宋_GB2312" w:hAnsi="Times New Roman" w:cs="Times New Roman"/>
                <w:color w:val="000000"/>
                <w:kern w:val="0"/>
                <w:szCs w:val="21"/>
              </w:rPr>
              <w:t>三公</w:t>
            </w:r>
            <w:r>
              <w:rPr>
                <w:rFonts w:ascii="Times New Roman" w:eastAsia="仿宋_GB2312" w:hAnsi="Times New Roman" w:cs="Times New Roman"/>
                <w:color w:val="000000"/>
                <w:kern w:val="0"/>
                <w:szCs w:val="21"/>
              </w:rPr>
              <w:t>”</w:t>
            </w:r>
            <w:r>
              <w:rPr>
                <w:rFonts w:ascii="Times New Roman" w:eastAsia="仿宋_GB2312" w:hAnsi="Times New Roman" w:cs="Times New Roman"/>
                <w:color w:val="000000"/>
                <w:kern w:val="0"/>
                <w:szCs w:val="21"/>
              </w:rPr>
              <w:t>经费控制率</w:t>
            </w:r>
          </w:p>
        </w:tc>
        <w:tc>
          <w:tcPr>
            <w:tcW w:w="453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w:t>
            </w:r>
            <w:r>
              <w:rPr>
                <w:rFonts w:ascii="Times New Roman" w:eastAsia="仿宋_GB2312" w:hAnsi="Times New Roman" w:cs="Times New Roman"/>
                <w:color w:val="000000"/>
                <w:kern w:val="0"/>
                <w:szCs w:val="21"/>
              </w:rPr>
              <w:t>三公</w:t>
            </w:r>
            <w:r>
              <w:rPr>
                <w:rFonts w:ascii="Times New Roman" w:eastAsia="仿宋_GB2312" w:hAnsi="Times New Roman" w:cs="Times New Roman"/>
                <w:color w:val="000000"/>
                <w:kern w:val="0"/>
                <w:szCs w:val="21"/>
              </w:rPr>
              <w:t>”</w:t>
            </w:r>
            <w:r>
              <w:rPr>
                <w:rFonts w:ascii="Times New Roman" w:eastAsia="仿宋_GB2312" w:hAnsi="Times New Roman" w:cs="Times New Roman"/>
                <w:color w:val="000000"/>
                <w:kern w:val="0"/>
                <w:szCs w:val="21"/>
              </w:rPr>
              <w:t>经费使用超支扣分，若不超支则不扣分</w:t>
            </w:r>
          </w:p>
        </w:tc>
        <w:tc>
          <w:tcPr>
            <w:tcW w:w="212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是否按规定开支</w:t>
            </w:r>
            <w:r>
              <w:rPr>
                <w:rFonts w:ascii="Times New Roman" w:eastAsia="仿宋_GB2312" w:hAnsi="Times New Roman" w:cs="Times New Roman"/>
                <w:color w:val="000000"/>
                <w:kern w:val="0"/>
                <w:szCs w:val="21"/>
              </w:rPr>
              <w:t>“</w:t>
            </w:r>
            <w:r>
              <w:rPr>
                <w:rFonts w:ascii="Times New Roman" w:eastAsia="仿宋_GB2312" w:hAnsi="Times New Roman" w:cs="Times New Roman"/>
                <w:color w:val="000000"/>
                <w:kern w:val="0"/>
                <w:szCs w:val="21"/>
              </w:rPr>
              <w:t>三公</w:t>
            </w:r>
            <w:r>
              <w:rPr>
                <w:rFonts w:ascii="Times New Roman" w:eastAsia="仿宋_GB2312" w:hAnsi="Times New Roman" w:cs="Times New Roman"/>
                <w:color w:val="000000"/>
                <w:kern w:val="0"/>
                <w:szCs w:val="21"/>
              </w:rPr>
              <w:t>”</w:t>
            </w:r>
            <w:r>
              <w:rPr>
                <w:rFonts w:ascii="Times New Roman" w:eastAsia="仿宋_GB2312" w:hAnsi="Times New Roman" w:cs="Times New Roman"/>
                <w:color w:val="000000"/>
                <w:kern w:val="0"/>
                <w:szCs w:val="21"/>
              </w:rPr>
              <w:t>经费，手续是否齐全</w:t>
            </w:r>
          </w:p>
        </w:tc>
        <w:tc>
          <w:tcPr>
            <w:tcW w:w="1134"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w:t>
            </w:r>
          </w:p>
        </w:tc>
        <w:tc>
          <w:tcPr>
            <w:tcW w:w="1031"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w:t>
            </w:r>
          </w:p>
        </w:tc>
      </w:tr>
      <w:tr w:rsidR="00E57475" w:rsidTr="001020B4">
        <w:trPr>
          <w:trHeight w:val="600"/>
          <w:jc w:val="center"/>
        </w:trPr>
        <w:tc>
          <w:tcPr>
            <w:tcW w:w="1242" w:type="dxa"/>
            <w:vMerge/>
            <w:tcBorders>
              <w:tl2br w:val="nil"/>
              <w:tr2bl w:val="nil"/>
            </w:tcBorders>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2513" w:type="dxa"/>
            <w:vMerge/>
            <w:tcBorders>
              <w:tl2br w:val="nil"/>
              <w:tr2bl w:val="nil"/>
            </w:tcBorders>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2694"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B14</w:t>
            </w:r>
            <w:r>
              <w:rPr>
                <w:rFonts w:ascii="Times New Roman" w:eastAsia="仿宋_GB2312" w:hAnsi="Times New Roman" w:cs="Times New Roman"/>
                <w:color w:val="000000"/>
                <w:kern w:val="0"/>
                <w:szCs w:val="21"/>
              </w:rPr>
              <w:t>预决算信息公开情况</w:t>
            </w:r>
            <w:r>
              <w:rPr>
                <w:rFonts w:ascii="Times New Roman" w:eastAsia="仿宋_GB2312" w:hAnsi="Times New Roman" w:cs="Times New Roman"/>
                <w:color w:val="000000"/>
                <w:kern w:val="0"/>
                <w:szCs w:val="21"/>
              </w:rPr>
              <w:t xml:space="preserve"> </w:t>
            </w:r>
          </w:p>
        </w:tc>
        <w:tc>
          <w:tcPr>
            <w:tcW w:w="453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预决算是否在</w:t>
            </w:r>
            <w:r>
              <w:rPr>
                <w:rFonts w:ascii="Times New Roman" w:eastAsia="仿宋_GB2312" w:hAnsi="Times New Roman" w:cs="Times New Roman"/>
                <w:color w:val="000000"/>
                <w:kern w:val="0"/>
                <w:szCs w:val="21"/>
              </w:rPr>
              <w:t>“</w:t>
            </w:r>
            <w:r>
              <w:rPr>
                <w:rFonts w:ascii="Times New Roman" w:eastAsia="仿宋_GB2312" w:hAnsi="Times New Roman" w:cs="Times New Roman"/>
                <w:color w:val="000000"/>
                <w:kern w:val="0"/>
                <w:szCs w:val="21"/>
              </w:rPr>
              <w:t>双平台</w:t>
            </w:r>
            <w:r>
              <w:rPr>
                <w:rFonts w:ascii="Times New Roman" w:eastAsia="仿宋_GB2312" w:hAnsi="Times New Roman" w:cs="Times New Roman"/>
                <w:color w:val="000000"/>
                <w:kern w:val="0"/>
                <w:szCs w:val="21"/>
              </w:rPr>
              <w:t>”</w:t>
            </w:r>
            <w:r>
              <w:rPr>
                <w:rFonts w:ascii="Times New Roman" w:eastAsia="仿宋_GB2312" w:hAnsi="Times New Roman" w:cs="Times New Roman"/>
                <w:color w:val="000000"/>
                <w:kern w:val="0"/>
                <w:szCs w:val="21"/>
              </w:rPr>
              <w:t>进行公开，内容和时限是否符合要求</w:t>
            </w:r>
          </w:p>
        </w:tc>
        <w:tc>
          <w:tcPr>
            <w:tcW w:w="212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提供截图或者照片进行佐证</w:t>
            </w:r>
          </w:p>
        </w:tc>
        <w:tc>
          <w:tcPr>
            <w:tcW w:w="1134"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w:t>
            </w:r>
          </w:p>
        </w:tc>
        <w:tc>
          <w:tcPr>
            <w:tcW w:w="1031"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w:t>
            </w:r>
          </w:p>
        </w:tc>
      </w:tr>
      <w:tr w:rsidR="00E57475" w:rsidTr="001020B4">
        <w:trPr>
          <w:trHeight w:val="600"/>
          <w:jc w:val="center"/>
        </w:trPr>
        <w:tc>
          <w:tcPr>
            <w:tcW w:w="1242" w:type="dxa"/>
            <w:vMerge/>
            <w:tcBorders>
              <w:tl2br w:val="nil"/>
              <w:tr2bl w:val="nil"/>
            </w:tcBorders>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2513" w:type="dxa"/>
            <w:vMerge w:val="restart"/>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B2</w:t>
            </w:r>
            <w:r>
              <w:rPr>
                <w:rFonts w:ascii="Times New Roman" w:eastAsia="仿宋_GB2312" w:hAnsi="Times New Roman" w:cs="Times New Roman"/>
                <w:color w:val="000000"/>
                <w:kern w:val="0"/>
                <w:szCs w:val="21"/>
              </w:rPr>
              <w:t>收支管理</w:t>
            </w:r>
          </w:p>
        </w:tc>
        <w:tc>
          <w:tcPr>
            <w:tcW w:w="2694"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B21</w:t>
            </w:r>
            <w:r>
              <w:rPr>
                <w:rFonts w:ascii="Times New Roman" w:eastAsia="仿宋_GB2312" w:hAnsi="Times New Roman" w:cs="Times New Roman"/>
                <w:color w:val="000000"/>
                <w:kern w:val="0"/>
                <w:szCs w:val="21"/>
              </w:rPr>
              <w:t>收支管理制度健全性</w:t>
            </w:r>
          </w:p>
        </w:tc>
        <w:tc>
          <w:tcPr>
            <w:tcW w:w="453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p>
        </w:tc>
        <w:tc>
          <w:tcPr>
            <w:tcW w:w="212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单位财务管理制度</w:t>
            </w:r>
          </w:p>
        </w:tc>
        <w:tc>
          <w:tcPr>
            <w:tcW w:w="1134"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w:t>
            </w:r>
          </w:p>
        </w:tc>
        <w:tc>
          <w:tcPr>
            <w:tcW w:w="1031"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w:t>
            </w:r>
          </w:p>
        </w:tc>
      </w:tr>
      <w:tr w:rsidR="00E57475" w:rsidTr="001020B4">
        <w:trPr>
          <w:trHeight w:val="600"/>
          <w:jc w:val="center"/>
        </w:trPr>
        <w:tc>
          <w:tcPr>
            <w:tcW w:w="1242" w:type="dxa"/>
            <w:vMerge/>
            <w:tcBorders>
              <w:tl2br w:val="nil"/>
              <w:tr2bl w:val="nil"/>
            </w:tcBorders>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2513" w:type="dxa"/>
            <w:vMerge/>
            <w:tcBorders>
              <w:tl2br w:val="nil"/>
              <w:tr2bl w:val="nil"/>
            </w:tcBorders>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2694"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B22</w:t>
            </w:r>
            <w:r>
              <w:rPr>
                <w:rFonts w:ascii="Times New Roman" w:eastAsia="仿宋_GB2312" w:hAnsi="Times New Roman" w:cs="Times New Roman"/>
                <w:color w:val="000000"/>
                <w:kern w:val="0"/>
                <w:szCs w:val="21"/>
              </w:rPr>
              <w:t>收支管理是否按制度执行</w:t>
            </w:r>
          </w:p>
        </w:tc>
        <w:tc>
          <w:tcPr>
            <w:tcW w:w="453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p>
        </w:tc>
        <w:tc>
          <w:tcPr>
            <w:tcW w:w="212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收支严格按照单位财务管理制度执行</w:t>
            </w:r>
          </w:p>
        </w:tc>
        <w:tc>
          <w:tcPr>
            <w:tcW w:w="1134"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w:t>
            </w:r>
          </w:p>
        </w:tc>
        <w:tc>
          <w:tcPr>
            <w:tcW w:w="1031"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w:t>
            </w:r>
          </w:p>
        </w:tc>
      </w:tr>
      <w:tr w:rsidR="00E57475" w:rsidTr="001020B4">
        <w:trPr>
          <w:trHeight w:val="600"/>
          <w:jc w:val="center"/>
        </w:trPr>
        <w:tc>
          <w:tcPr>
            <w:tcW w:w="1242" w:type="dxa"/>
            <w:vMerge/>
            <w:tcBorders>
              <w:tl2br w:val="nil"/>
              <w:tr2bl w:val="nil"/>
            </w:tcBorders>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2513" w:type="dxa"/>
            <w:vMerge w:val="restart"/>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B3</w:t>
            </w:r>
            <w:r>
              <w:rPr>
                <w:rFonts w:ascii="Times New Roman" w:eastAsia="仿宋_GB2312" w:hAnsi="Times New Roman" w:cs="Times New Roman"/>
                <w:color w:val="000000"/>
                <w:kern w:val="0"/>
                <w:szCs w:val="21"/>
              </w:rPr>
              <w:t>资产管理</w:t>
            </w:r>
          </w:p>
        </w:tc>
        <w:tc>
          <w:tcPr>
            <w:tcW w:w="2694"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B31</w:t>
            </w:r>
            <w:r>
              <w:rPr>
                <w:rFonts w:ascii="Times New Roman" w:eastAsia="仿宋_GB2312" w:hAnsi="Times New Roman" w:cs="Times New Roman"/>
                <w:color w:val="000000"/>
                <w:kern w:val="0"/>
                <w:szCs w:val="21"/>
              </w:rPr>
              <w:t>资产管理制度健全性</w:t>
            </w:r>
          </w:p>
        </w:tc>
        <w:tc>
          <w:tcPr>
            <w:tcW w:w="453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p>
        </w:tc>
        <w:tc>
          <w:tcPr>
            <w:tcW w:w="212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1134"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w:t>
            </w:r>
          </w:p>
        </w:tc>
        <w:tc>
          <w:tcPr>
            <w:tcW w:w="1031"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w:t>
            </w:r>
          </w:p>
        </w:tc>
      </w:tr>
      <w:tr w:rsidR="00E57475" w:rsidTr="001020B4">
        <w:trPr>
          <w:trHeight w:val="600"/>
          <w:jc w:val="center"/>
        </w:trPr>
        <w:tc>
          <w:tcPr>
            <w:tcW w:w="1242" w:type="dxa"/>
            <w:vMerge/>
            <w:tcBorders>
              <w:tl2br w:val="nil"/>
              <w:tr2bl w:val="nil"/>
            </w:tcBorders>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2513" w:type="dxa"/>
            <w:vMerge/>
            <w:tcBorders>
              <w:tl2br w:val="nil"/>
              <w:tr2bl w:val="nil"/>
            </w:tcBorders>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2694"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B32</w:t>
            </w:r>
            <w:r>
              <w:rPr>
                <w:rFonts w:ascii="Times New Roman" w:eastAsia="仿宋_GB2312" w:hAnsi="Times New Roman" w:cs="Times New Roman"/>
                <w:color w:val="000000"/>
                <w:kern w:val="0"/>
                <w:szCs w:val="21"/>
              </w:rPr>
              <w:t>资产管理是否按制度执</w:t>
            </w:r>
            <w:r>
              <w:rPr>
                <w:rFonts w:ascii="Times New Roman" w:eastAsia="仿宋_GB2312" w:hAnsi="Times New Roman" w:cs="Times New Roman"/>
                <w:color w:val="000000"/>
                <w:kern w:val="0"/>
                <w:szCs w:val="21"/>
              </w:rPr>
              <w:lastRenderedPageBreak/>
              <w:t>行</w:t>
            </w:r>
          </w:p>
        </w:tc>
        <w:tc>
          <w:tcPr>
            <w:tcW w:w="453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 xml:space="preserve">　</w:t>
            </w:r>
          </w:p>
        </w:tc>
        <w:tc>
          <w:tcPr>
            <w:tcW w:w="212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专人管理、严格按照</w:t>
            </w:r>
            <w:r>
              <w:rPr>
                <w:rFonts w:ascii="Times New Roman" w:eastAsia="仿宋_GB2312" w:hAnsi="Times New Roman" w:cs="Times New Roman"/>
                <w:color w:val="000000"/>
                <w:kern w:val="0"/>
                <w:szCs w:val="21"/>
              </w:rPr>
              <w:lastRenderedPageBreak/>
              <w:t>资产管理办法进行管理</w:t>
            </w:r>
          </w:p>
        </w:tc>
        <w:tc>
          <w:tcPr>
            <w:tcW w:w="1134"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2</w:t>
            </w:r>
          </w:p>
        </w:tc>
        <w:tc>
          <w:tcPr>
            <w:tcW w:w="1031"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w:t>
            </w:r>
          </w:p>
        </w:tc>
      </w:tr>
      <w:tr w:rsidR="00E57475" w:rsidTr="001020B4">
        <w:trPr>
          <w:trHeight w:val="600"/>
          <w:jc w:val="center"/>
        </w:trPr>
        <w:tc>
          <w:tcPr>
            <w:tcW w:w="1242" w:type="dxa"/>
            <w:vMerge/>
            <w:tcBorders>
              <w:tl2br w:val="nil"/>
              <w:tr2bl w:val="nil"/>
            </w:tcBorders>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2513" w:type="dxa"/>
            <w:vMerge w:val="restart"/>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B4</w:t>
            </w:r>
            <w:r>
              <w:rPr>
                <w:rFonts w:ascii="Times New Roman" w:eastAsia="仿宋_GB2312" w:hAnsi="Times New Roman" w:cs="Times New Roman"/>
                <w:color w:val="000000"/>
                <w:kern w:val="0"/>
                <w:szCs w:val="21"/>
              </w:rPr>
              <w:t>政府采购管理</w:t>
            </w:r>
          </w:p>
        </w:tc>
        <w:tc>
          <w:tcPr>
            <w:tcW w:w="2694"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B41</w:t>
            </w:r>
            <w:r>
              <w:rPr>
                <w:rFonts w:ascii="Times New Roman" w:eastAsia="仿宋_GB2312" w:hAnsi="Times New Roman" w:cs="Times New Roman"/>
                <w:color w:val="000000"/>
                <w:kern w:val="0"/>
                <w:szCs w:val="21"/>
              </w:rPr>
              <w:t>政府采购管理制度健全性</w:t>
            </w:r>
          </w:p>
        </w:tc>
        <w:tc>
          <w:tcPr>
            <w:tcW w:w="453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p>
        </w:tc>
        <w:tc>
          <w:tcPr>
            <w:tcW w:w="212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p>
        </w:tc>
        <w:tc>
          <w:tcPr>
            <w:tcW w:w="1134"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w:t>
            </w:r>
          </w:p>
        </w:tc>
        <w:tc>
          <w:tcPr>
            <w:tcW w:w="1031"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w:t>
            </w:r>
          </w:p>
        </w:tc>
      </w:tr>
      <w:tr w:rsidR="00E57475" w:rsidTr="001020B4">
        <w:trPr>
          <w:trHeight w:val="600"/>
          <w:jc w:val="center"/>
        </w:trPr>
        <w:tc>
          <w:tcPr>
            <w:tcW w:w="1242" w:type="dxa"/>
            <w:vMerge/>
            <w:tcBorders>
              <w:tl2br w:val="nil"/>
              <w:tr2bl w:val="nil"/>
            </w:tcBorders>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2513" w:type="dxa"/>
            <w:vMerge/>
            <w:tcBorders>
              <w:tl2br w:val="nil"/>
              <w:tr2bl w:val="nil"/>
            </w:tcBorders>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2694"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B42</w:t>
            </w:r>
            <w:r>
              <w:rPr>
                <w:rFonts w:ascii="Times New Roman" w:eastAsia="仿宋_GB2312" w:hAnsi="Times New Roman" w:cs="Times New Roman"/>
                <w:color w:val="000000"/>
                <w:kern w:val="0"/>
                <w:szCs w:val="21"/>
              </w:rPr>
              <w:t>政府采购管理是否按制度执行</w:t>
            </w:r>
          </w:p>
        </w:tc>
        <w:tc>
          <w:tcPr>
            <w:tcW w:w="453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p>
        </w:tc>
        <w:tc>
          <w:tcPr>
            <w:tcW w:w="212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p>
        </w:tc>
        <w:tc>
          <w:tcPr>
            <w:tcW w:w="1134"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w:t>
            </w:r>
          </w:p>
        </w:tc>
        <w:tc>
          <w:tcPr>
            <w:tcW w:w="1031"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w:t>
            </w:r>
          </w:p>
        </w:tc>
      </w:tr>
      <w:tr w:rsidR="00E57475" w:rsidTr="001020B4">
        <w:trPr>
          <w:trHeight w:val="600"/>
          <w:jc w:val="center"/>
        </w:trPr>
        <w:tc>
          <w:tcPr>
            <w:tcW w:w="1242" w:type="dxa"/>
            <w:vMerge/>
            <w:tcBorders>
              <w:tl2br w:val="nil"/>
              <w:tr2bl w:val="nil"/>
            </w:tcBorders>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2513" w:type="dxa"/>
            <w:vMerge w:val="restart"/>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B5</w:t>
            </w:r>
            <w:r>
              <w:rPr>
                <w:rFonts w:ascii="Times New Roman" w:eastAsia="仿宋_GB2312" w:hAnsi="Times New Roman" w:cs="Times New Roman"/>
                <w:color w:val="000000"/>
                <w:kern w:val="0"/>
                <w:szCs w:val="21"/>
              </w:rPr>
              <w:t>建设项目管理（适用）</w:t>
            </w:r>
          </w:p>
        </w:tc>
        <w:tc>
          <w:tcPr>
            <w:tcW w:w="2694"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B51</w:t>
            </w:r>
            <w:r>
              <w:rPr>
                <w:rFonts w:ascii="Times New Roman" w:eastAsia="仿宋_GB2312" w:hAnsi="Times New Roman" w:cs="Times New Roman"/>
                <w:color w:val="000000"/>
                <w:kern w:val="0"/>
                <w:szCs w:val="21"/>
              </w:rPr>
              <w:t>建设项目管理制度健全性</w:t>
            </w:r>
          </w:p>
        </w:tc>
        <w:tc>
          <w:tcPr>
            <w:tcW w:w="4536" w:type="dxa"/>
            <w:vMerge w:val="restart"/>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此项指标根据各个单位具体职能选择是否适用</w:t>
            </w:r>
          </w:p>
        </w:tc>
        <w:tc>
          <w:tcPr>
            <w:tcW w:w="212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p>
        </w:tc>
        <w:tc>
          <w:tcPr>
            <w:tcW w:w="1134"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p>
        </w:tc>
        <w:tc>
          <w:tcPr>
            <w:tcW w:w="1031"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p>
        </w:tc>
      </w:tr>
      <w:tr w:rsidR="00E57475" w:rsidTr="001020B4">
        <w:trPr>
          <w:trHeight w:val="600"/>
          <w:jc w:val="center"/>
        </w:trPr>
        <w:tc>
          <w:tcPr>
            <w:tcW w:w="1242" w:type="dxa"/>
            <w:vMerge/>
            <w:tcBorders>
              <w:tl2br w:val="nil"/>
              <w:tr2bl w:val="nil"/>
            </w:tcBorders>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2513" w:type="dxa"/>
            <w:vMerge/>
            <w:tcBorders>
              <w:tl2br w:val="nil"/>
              <w:tr2bl w:val="nil"/>
            </w:tcBorders>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2694"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B52</w:t>
            </w:r>
            <w:r>
              <w:rPr>
                <w:rFonts w:ascii="Times New Roman" w:eastAsia="仿宋_GB2312" w:hAnsi="Times New Roman" w:cs="Times New Roman"/>
                <w:color w:val="000000"/>
                <w:kern w:val="0"/>
                <w:szCs w:val="21"/>
              </w:rPr>
              <w:t>建设项目管理是否按制度执行</w:t>
            </w:r>
          </w:p>
        </w:tc>
        <w:tc>
          <w:tcPr>
            <w:tcW w:w="4536" w:type="dxa"/>
            <w:vMerge/>
            <w:tcBorders>
              <w:tl2br w:val="nil"/>
              <w:tr2bl w:val="nil"/>
            </w:tcBorders>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212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p>
        </w:tc>
        <w:tc>
          <w:tcPr>
            <w:tcW w:w="1134"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p>
        </w:tc>
        <w:tc>
          <w:tcPr>
            <w:tcW w:w="1031"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p>
        </w:tc>
      </w:tr>
      <w:tr w:rsidR="00E57475" w:rsidTr="001020B4">
        <w:trPr>
          <w:trHeight w:val="600"/>
          <w:jc w:val="center"/>
        </w:trPr>
        <w:tc>
          <w:tcPr>
            <w:tcW w:w="1242" w:type="dxa"/>
            <w:vMerge/>
            <w:tcBorders>
              <w:tl2br w:val="nil"/>
              <w:tr2bl w:val="nil"/>
            </w:tcBorders>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2513" w:type="dxa"/>
            <w:vMerge w:val="restart"/>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B6</w:t>
            </w:r>
            <w:r>
              <w:rPr>
                <w:rFonts w:ascii="Times New Roman" w:eastAsia="仿宋_GB2312" w:hAnsi="Times New Roman" w:cs="Times New Roman"/>
                <w:color w:val="000000"/>
                <w:kern w:val="0"/>
                <w:szCs w:val="21"/>
              </w:rPr>
              <w:t>内部控制管理</w:t>
            </w:r>
          </w:p>
        </w:tc>
        <w:tc>
          <w:tcPr>
            <w:tcW w:w="2694"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B61</w:t>
            </w:r>
            <w:r>
              <w:rPr>
                <w:rFonts w:ascii="Times New Roman" w:eastAsia="仿宋_GB2312" w:hAnsi="Times New Roman" w:cs="Times New Roman"/>
                <w:color w:val="000000"/>
                <w:kern w:val="0"/>
                <w:szCs w:val="21"/>
              </w:rPr>
              <w:t>内部控制建设情况</w:t>
            </w:r>
          </w:p>
        </w:tc>
        <w:tc>
          <w:tcPr>
            <w:tcW w:w="453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p>
        </w:tc>
        <w:tc>
          <w:tcPr>
            <w:tcW w:w="212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是否有内部控制制度落实在手册等文本上</w:t>
            </w:r>
          </w:p>
        </w:tc>
        <w:tc>
          <w:tcPr>
            <w:tcW w:w="1134"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w:t>
            </w:r>
          </w:p>
        </w:tc>
        <w:tc>
          <w:tcPr>
            <w:tcW w:w="1031" w:type="dxa"/>
            <w:tcBorders>
              <w:tl2br w:val="nil"/>
              <w:tr2bl w:val="nil"/>
            </w:tcBorders>
            <w:vAlign w:val="center"/>
          </w:tcPr>
          <w:p w:rsidR="00E57475" w:rsidRDefault="00106F69"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2</w:t>
            </w:r>
          </w:p>
        </w:tc>
      </w:tr>
      <w:tr w:rsidR="00E57475" w:rsidTr="001020B4">
        <w:trPr>
          <w:trHeight w:val="600"/>
          <w:jc w:val="center"/>
        </w:trPr>
        <w:tc>
          <w:tcPr>
            <w:tcW w:w="1242" w:type="dxa"/>
            <w:vMerge/>
            <w:tcBorders>
              <w:tl2br w:val="nil"/>
              <w:tr2bl w:val="nil"/>
            </w:tcBorders>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2513" w:type="dxa"/>
            <w:vMerge/>
            <w:tcBorders>
              <w:tl2br w:val="nil"/>
              <w:tr2bl w:val="nil"/>
            </w:tcBorders>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2694"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B62</w:t>
            </w:r>
            <w:r>
              <w:rPr>
                <w:rFonts w:ascii="Times New Roman" w:eastAsia="仿宋_GB2312" w:hAnsi="Times New Roman" w:cs="Times New Roman"/>
                <w:color w:val="000000"/>
                <w:kern w:val="0"/>
                <w:szCs w:val="21"/>
              </w:rPr>
              <w:t>内部控制执行情况</w:t>
            </w:r>
          </w:p>
        </w:tc>
        <w:tc>
          <w:tcPr>
            <w:tcW w:w="453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p>
        </w:tc>
        <w:tc>
          <w:tcPr>
            <w:tcW w:w="212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通过重新执行程序评价内控是否有效</w:t>
            </w:r>
          </w:p>
        </w:tc>
        <w:tc>
          <w:tcPr>
            <w:tcW w:w="1134"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w:t>
            </w:r>
          </w:p>
        </w:tc>
        <w:tc>
          <w:tcPr>
            <w:tcW w:w="1031"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w:t>
            </w:r>
          </w:p>
        </w:tc>
      </w:tr>
      <w:tr w:rsidR="00E57475" w:rsidTr="001020B4">
        <w:trPr>
          <w:trHeight w:val="600"/>
          <w:jc w:val="center"/>
        </w:trPr>
        <w:tc>
          <w:tcPr>
            <w:tcW w:w="1242" w:type="dxa"/>
            <w:vMerge/>
            <w:tcBorders>
              <w:tl2br w:val="nil"/>
              <w:tr2bl w:val="nil"/>
            </w:tcBorders>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2513" w:type="dxa"/>
            <w:vMerge/>
            <w:tcBorders>
              <w:tl2br w:val="nil"/>
              <w:tr2bl w:val="nil"/>
            </w:tcBorders>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2694"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B63</w:t>
            </w:r>
            <w:r>
              <w:rPr>
                <w:rFonts w:ascii="Times New Roman" w:eastAsia="仿宋_GB2312" w:hAnsi="Times New Roman" w:cs="Times New Roman"/>
                <w:color w:val="000000"/>
                <w:kern w:val="0"/>
                <w:szCs w:val="21"/>
              </w:rPr>
              <w:t>内部控制监督评价</w:t>
            </w:r>
          </w:p>
        </w:tc>
        <w:tc>
          <w:tcPr>
            <w:tcW w:w="453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p>
        </w:tc>
        <w:tc>
          <w:tcPr>
            <w:tcW w:w="212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是否有单位内部内控评价报告</w:t>
            </w:r>
          </w:p>
        </w:tc>
        <w:tc>
          <w:tcPr>
            <w:tcW w:w="1134"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w:t>
            </w:r>
          </w:p>
        </w:tc>
        <w:tc>
          <w:tcPr>
            <w:tcW w:w="1031"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p>
        </w:tc>
      </w:tr>
      <w:tr w:rsidR="00E57475" w:rsidTr="001020B4">
        <w:trPr>
          <w:trHeight w:val="600"/>
          <w:jc w:val="center"/>
        </w:trPr>
        <w:tc>
          <w:tcPr>
            <w:tcW w:w="1242" w:type="dxa"/>
            <w:vMerge/>
            <w:tcBorders>
              <w:tl2br w:val="nil"/>
              <w:tr2bl w:val="nil"/>
            </w:tcBorders>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2513" w:type="dxa"/>
            <w:vMerge w:val="restart"/>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B7</w:t>
            </w:r>
            <w:r>
              <w:rPr>
                <w:rFonts w:ascii="Times New Roman" w:eastAsia="仿宋_GB2312" w:hAnsi="Times New Roman" w:cs="Times New Roman"/>
                <w:color w:val="000000"/>
                <w:kern w:val="0"/>
                <w:szCs w:val="21"/>
              </w:rPr>
              <w:t>预算绩效管理</w:t>
            </w:r>
          </w:p>
        </w:tc>
        <w:tc>
          <w:tcPr>
            <w:tcW w:w="2694"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B71</w:t>
            </w:r>
            <w:r>
              <w:rPr>
                <w:rFonts w:ascii="Times New Roman" w:eastAsia="仿宋_GB2312" w:hAnsi="Times New Roman" w:cs="Times New Roman"/>
                <w:color w:val="000000"/>
                <w:kern w:val="0"/>
                <w:szCs w:val="21"/>
              </w:rPr>
              <w:t>组织管理情况</w:t>
            </w:r>
          </w:p>
        </w:tc>
        <w:tc>
          <w:tcPr>
            <w:tcW w:w="453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主要包含制度建设、职能配置、分行业的指标体系</w:t>
            </w:r>
          </w:p>
        </w:tc>
        <w:tc>
          <w:tcPr>
            <w:tcW w:w="212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p>
        </w:tc>
        <w:tc>
          <w:tcPr>
            <w:tcW w:w="1134"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w:t>
            </w:r>
          </w:p>
        </w:tc>
        <w:tc>
          <w:tcPr>
            <w:tcW w:w="1031"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w:t>
            </w:r>
          </w:p>
        </w:tc>
      </w:tr>
      <w:tr w:rsidR="00E57475" w:rsidTr="001020B4">
        <w:trPr>
          <w:trHeight w:val="600"/>
          <w:jc w:val="center"/>
        </w:trPr>
        <w:tc>
          <w:tcPr>
            <w:tcW w:w="1242" w:type="dxa"/>
            <w:vMerge/>
            <w:tcBorders>
              <w:tl2br w:val="nil"/>
              <w:tr2bl w:val="nil"/>
            </w:tcBorders>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2513" w:type="dxa"/>
            <w:vMerge/>
            <w:tcBorders>
              <w:tl2br w:val="nil"/>
              <w:tr2bl w:val="nil"/>
            </w:tcBorders>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2694"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B72</w:t>
            </w:r>
            <w:r>
              <w:rPr>
                <w:rFonts w:ascii="Times New Roman" w:eastAsia="仿宋_GB2312" w:hAnsi="Times New Roman" w:cs="Times New Roman"/>
                <w:color w:val="000000"/>
                <w:kern w:val="0"/>
                <w:szCs w:val="21"/>
              </w:rPr>
              <w:t>工作开展情况</w:t>
            </w:r>
          </w:p>
        </w:tc>
        <w:tc>
          <w:tcPr>
            <w:tcW w:w="453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包含事前评估、目标管理、跟踪评价、自评价和整改落实</w:t>
            </w:r>
          </w:p>
        </w:tc>
        <w:tc>
          <w:tcPr>
            <w:tcW w:w="212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考察政策（项目）是否有</w:t>
            </w:r>
            <w:r>
              <w:rPr>
                <w:rFonts w:ascii="Times New Roman" w:eastAsia="仿宋_GB2312" w:hAnsi="Times New Roman" w:cs="Times New Roman"/>
                <w:color w:val="000000"/>
                <w:kern w:val="0"/>
                <w:szCs w:val="21"/>
              </w:rPr>
              <w:t>5</w:t>
            </w:r>
            <w:r>
              <w:rPr>
                <w:rFonts w:ascii="Times New Roman" w:eastAsia="仿宋_GB2312" w:hAnsi="Times New Roman" w:cs="Times New Roman"/>
                <w:color w:val="000000"/>
                <w:kern w:val="0"/>
                <w:szCs w:val="21"/>
              </w:rPr>
              <w:t>个报告</w:t>
            </w:r>
          </w:p>
        </w:tc>
        <w:tc>
          <w:tcPr>
            <w:tcW w:w="1134"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w:t>
            </w:r>
          </w:p>
        </w:tc>
        <w:tc>
          <w:tcPr>
            <w:tcW w:w="1031"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p>
        </w:tc>
      </w:tr>
      <w:tr w:rsidR="00E57475" w:rsidTr="001020B4">
        <w:trPr>
          <w:trHeight w:val="600"/>
          <w:jc w:val="center"/>
        </w:trPr>
        <w:tc>
          <w:tcPr>
            <w:tcW w:w="1242" w:type="dxa"/>
            <w:vMerge/>
            <w:tcBorders>
              <w:tl2br w:val="nil"/>
              <w:tr2bl w:val="nil"/>
            </w:tcBorders>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2513" w:type="dxa"/>
            <w:vMerge/>
            <w:tcBorders>
              <w:tl2br w:val="nil"/>
              <w:tr2bl w:val="nil"/>
            </w:tcBorders>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2694"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B73</w:t>
            </w:r>
            <w:r>
              <w:rPr>
                <w:rFonts w:ascii="Times New Roman" w:eastAsia="仿宋_GB2312" w:hAnsi="Times New Roman" w:cs="Times New Roman"/>
                <w:color w:val="000000"/>
                <w:kern w:val="0"/>
                <w:szCs w:val="21"/>
              </w:rPr>
              <w:t>绩效信息公开</w:t>
            </w:r>
          </w:p>
        </w:tc>
        <w:tc>
          <w:tcPr>
            <w:tcW w:w="453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绩效信息是否按照规定的内容和时限在</w:t>
            </w:r>
            <w:r>
              <w:rPr>
                <w:rFonts w:ascii="Times New Roman" w:eastAsia="仿宋_GB2312" w:hAnsi="Times New Roman" w:cs="Times New Roman"/>
                <w:color w:val="000000"/>
                <w:kern w:val="0"/>
                <w:szCs w:val="21"/>
              </w:rPr>
              <w:t>“</w:t>
            </w:r>
            <w:r>
              <w:rPr>
                <w:rFonts w:ascii="Times New Roman" w:eastAsia="仿宋_GB2312" w:hAnsi="Times New Roman" w:cs="Times New Roman"/>
                <w:color w:val="000000"/>
                <w:kern w:val="0"/>
                <w:szCs w:val="21"/>
              </w:rPr>
              <w:t>双平台</w:t>
            </w:r>
            <w:r>
              <w:rPr>
                <w:rFonts w:ascii="Times New Roman" w:eastAsia="仿宋_GB2312" w:hAnsi="Times New Roman" w:cs="Times New Roman"/>
                <w:color w:val="000000"/>
                <w:kern w:val="0"/>
                <w:szCs w:val="21"/>
              </w:rPr>
              <w:t>”</w:t>
            </w:r>
            <w:r>
              <w:rPr>
                <w:rFonts w:ascii="Times New Roman" w:eastAsia="仿宋_GB2312" w:hAnsi="Times New Roman" w:cs="Times New Roman"/>
                <w:color w:val="000000"/>
                <w:kern w:val="0"/>
                <w:szCs w:val="21"/>
              </w:rPr>
              <w:t>进行公开</w:t>
            </w:r>
          </w:p>
        </w:tc>
        <w:tc>
          <w:tcPr>
            <w:tcW w:w="212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p>
        </w:tc>
        <w:tc>
          <w:tcPr>
            <w:tcW w:w="1134"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w:t>
            </w:r>
          </w:p>
        </w:tc>
        <w:tc>
          <w:tcPr>
            <w:tcW w:w="1031" w:type="dxa"/>
            <w:tcBorders>
              <w:tl2br w:val="nil"/>
              <w:tr2bl w:val="nil"/>
            </w:tcBorders>
            <w:vAlign w:val="center"/>
          </w:tcPr>
          <w:p w:rsidR="00E57475" w:rsidRDefault="00114A04"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1</w:t>
            </w:r>
          </w:p>
        </w:tc>
      </w:tr>
      <w:tr w:rsidR="00E57475" w:rsidTr="001020B4">
        <w:trPr>
          <w:trHeight w:val="600"/>
          <w:jc w:val="center"/>
        </w:trPr>
        <w:tc>
          <w:tcPr>
            <w:tcW w:w="1242" w:type="dxa"/>
            <w:vMerge w:val="restart"/>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C</w:t>
            </w:r>
            <w:r>
              <w:rPr>
                <w:rFonts w:ascii="Times New Roman" w:eastAsia="仿宋_GB2312" w:hAnsi="Times New Roman" w:cs="Times New Roman"/>
                <w:color w:val="000000"/>
                <w:kern w:val="0"/>
                <w:szCs w:val="21"/>
              </w:rPr>
              <w:t>部门履职</w:t>
            </w:r>
            <w:r>
              <w:rPr>
                <w:rFonts w:ascii="Times New Roman" w:eastAsia="仿宋_GB2312" w:hAnsi="Times New Roman" w:cs="Times New Roman"/>
                <w:color w:val="000000"/>
                <w:kern w:val="0"/>
                <w:szCs w:val="21"/>
              </w:rPr>
              <w:t>(</w:t>
            </w:r>
            <w:r>
              <w:rPr>
                <w:rFonts w:ascii="Times New Roman" w:eastAsia="仿宋_GB2312" w:hAnsi="Times New Roman" w:cs="Times New Roman"/>
                <w:color w:val="000000"/>
                <w:kern w:val="0"/>
                <w:szCs w:val="21"/>
              </w:rPr>
              <w:t>可选方式</w:t>
            </w:r>
            <w:r>
              <w:rPr>
                <w:rFonts w:ascii="Times New Roman" w:eastAsia="仿宋_GB2312" w:hAnsi="Times New Roman" w:cs="Times New Roman"/>
                <w:color w:val="000000"/>
                <w:kern w:val="0"/>
                <w:szCs w:val="21"/>
              </w:rPr>
              <w:t>1</w:t>
            </w:r>
            <w:r>
              <w:rPr>
                <w:rFonts w:ascii="Times New Roman" w:eastAsia="仿宋_GB2312" w:hAnsi="Times New Roman" w:cs="Times New Roman"/>
                <w:color w:val="000000"/>
                <w:kern w:val="0"/>
                <w:szCs w:val="21"/>
              </w:rPr>
              <w:t>：重点工作完成情况</w:t>
            </w:r>
            <w:r>
              <w:rPr>
                <w:rFonts w:ascii="Times New Roman" w:eastAsia="仿宋_GB2312" w:hAnsi="Times New Roman" w:cs="Times New Roman"/>
                <w:color w:val="000000"/>
                <w:kern w:val="0"/>
                <w:szCs w:val="21"/>
              </w:rPr>
              <w:t>)</w:t>
            </w:r>
            <w:r>
              <w:rPr>
                <w:rFonts w:ascii="Times New Roman" w:eastAsia="仿宋_GB2312" w:hAnsi="Times New Roman" w:cs="Times New Roman"/>
                <w:color w:val="000000"/>
                <w:kern w:val="0"/>
                <w:szCs w:val="21"/>
              </w:rPr>
              <w:t>（</w:t>
            </w:r>
            <w:r>
              <w:rPr>
                <w:rFonts w:ascii="Times New Roman" w:eastAsia="仿宋_GB2312" w:hAnsi="Times New Roman" w:cs="Times New Roman"/>
                <w:color w:val="000000"/>
                <w:kern w:val="0"/>
                <w:szCs w:val="21"/>
              </w:rPr>
              <w:t>30</w:t>
            </w:r>
            <w:r>
              <w:rPr>
                <w:rFonts w:ascii="Times New Roman" w:eastAsia="仿宋_GB2312" w:hAnsi="Times New Roman" w:cs="Times New Roman"/>
                <w:color w:val="000000"/>
                <w:kern w:val="0"/>
                <w:szCs w:val="21"/>
              </w:rPr>
              <w:t>分）</w:t>
            </w:r>
          </w:p>
        </w:tc>
        <w:tc>
          <w:tcPr>
            <w:tcW w:w="2513"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C1</w:t>
            </w:r>
            <w:r>
              <w:rPr>
                <w:rFonts w:ascii="Times New Roman" w:eastAsia="仿宋_GB2312" w:hAnsi="Times New Roman" w:cs="Times New Roman"/>
                <w:color w:val="000000"/>
                <w:kern w:val="0"/>
                <w:szCs w:val="21"/>
              </w:rPr>
              <w:t>重点工作数量完成率</w:t>
            </w:r>
          </w:p>
        </w:tc>
        <w:tc>
          <w:tcPr>
            <w:tcW w:w="2694"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p>
        </w:tc>
        <w:tc>
          <w:tcPr>
            <w:tcW w:w="453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p>
        </w:tc>
        <w:tc>
          <w:tcPr>
            <w:tcW w:w="212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年度工作计划完成率</w:t>
            </w:r>
          </w:p>
        </w:tc>
        <w:tc>
          <w:tcPr>
            <w:tcW w:w="1134"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10</w:t>
            </w:r>
          </w:p>
        </w:tc>
        <w:tc>
          <w:tcPr>
            <w:tcW w:w="1031"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10</w:t>
            </w:r>
          </w:p>
        </w:tc>
      </w:tr>
      <w:tr w:rsidR="00E57475" w:rsidTr="001020B4">
        <w:trPr>
          <w:trHeight w:val="600"/>
          <w:jc w:val="center"/>
        </w:trPr>
        <w:tc>
          <w:tcPr>
            <w:tcW w:w="1242" w:type="dxa"/>
            <w:vMerge/>
            <w:tcBorders>
              <w:tl2br w:val="nil"/>
              <w:tr2bl w:val="nil"/>
            </w:tcBorders>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2513"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C2</w:t>
            </w:r>
            <w:r>
              <w:rPr>
                <w:rFonts w:ascii="Times New Roman" w:eastAsia="仿宋_GB2312" w:hAnsi="Times New Roman" w:cs="Times New Roman"/>
                <w:color w:val="000000"/>
                <w:kern w:val="0"/>
                <w:szCs w:val="21"/>
              </w:rPr>
              <w:t>重点工作质量达标率</w:t>
            </w:r>
          </w:p>
        </w:tc>
        <w:tc>
          <w:tcPr>
            <w:tcW w:w="2694"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p>
        </w:tc>
        <w:tc>
          <w:tcPr>
            <w:tcW w:w="453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p>
        </w:tc>
        <w:tc>
          <w:tcPr>
            <w:tcW w:w="212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年度工作是否有投诉</w:t>
            </w:r>
          </w:p>
        </w:tc>
        <w:tc>
          <w:tcPr>
            <w:tcW w:w="1134"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10</w:t>
            </w:r>
          </w:p>
        </w:tc>
        <w:tc>
          <w:tcPr>
            <w:tcW w:w="1031"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10</w:t>
            </w:r>
          </w:p>
        </w:tc>
      </w:tr>
      <w:tr w:rsidR="00E57475" w:rsidTr="001020B4">
        <w:trPr>
          <w:trHeight w:val="600"/>
          <w:jc w:val="center"/>
        </w:trPr>
        <w:tc>
          <w:tcPr>
            <w:tcW w:w="1242" w:type="dxa"/>
            <w:vMerge/>
            <w:tcBorders>
              <w:tl2br w:val="nil"/>
              <w:tr2bl w:val="nil"/>
            </w:tcBorders>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2513"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C3</w:t>
            </w:r>
            <w:r>
              <w:rPr>
                <w:rFonts w:ascii="Times New Roman" w:eastAsia="仿宋_GB2312" w:hAnsi="Times New Roman" w:cs="Times New Roman"/>
                <w:color w:val="000000"/>
                <w:kern w:val="0"/>
                <w:szCs w:val="21"/>
              </w:rPr>
              <w:t>重点工作完成及时率</w:t>
            </w:r>
          </w:p>
        </w:tc>
        <w:tc>
          <w:tcPr>
            <w:tcW w:w="2694"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p>
        </w:tc>
        <w:tc>
          <w:tcPr>
            <w:tcW w:w="453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p>
        </w:tc>
        <w:tc>
          <w:tcPr>
            <w:tcW w:w="212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年度工作计划完成的及时率</w:t>
            </w:r>
          </w:p>
        </w:tc>
        <w:tc>
          <w:tcPr>
            <w:tcW w:w="1134"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10</w:t>
            </w:r>
          </w:p>
        </w:tc>
        <w:tc>
          <w:tcPr>
            <w:tcW w:w="1031" w:type="dxa"/>
            <w:tcBorders>
              <w:tl2br w:val="nil"/>
              <w:tr2bl w:val="nil"/>
            </w:tcBorders>
            <w:vAlign w:val="center"/>
          </w:tcPr>
          <w:p w:rsidR="00E57475" w:rsidRDefault="00114A04"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10</w:t>
            </w:r>
          </w:p>
        </w:tc>
      </w:tr>
      <w:tr w:rsidR="00E57475" w:rsidTr="001020B4">
        <w:trPr>
          <w:trHeight w:val="600"/>
          <w:jc w:val="center"/>
        </w:trPr>
        <w:tc>
          <w:tcPr>
            <w:tcW w:w="1242" w:type="dxa"/>
            <w:vMerge w:val="restart"/>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D</w:t>
            </w:r>
            <w:r>
              <w:rPr>
                <w:rFonts w:ascii="Times New Roman" w:eastAsia="仿宋_GB2312" w:hAnsi="Times New Roman" w:cs="Times New Roman"/>
                <w:color w:val="000000"/>
                <w:kern w:val="0"/>
                <w:szCs w:val="21"/>
              </w:rPr>
              <w:t>履职绩效</w:t>
            </w:r>
            <w:r>
              <w:rPr>
                <w:rFonts w:ascii="Times New Roman" w:eastAsia="仿宋_GB2312" w:hAnsi="Times New Roman" w:cs="Times New Roman"/>
                <w:color w:val="000000"/>
                <w:kern w:val="0"/>
                <w:szCs w:val="21"/>
              </w:rPr>
              <w:lastRenderedPageBreak/>
              <w:t>（</w:t>
            </w:r>
            <w:r>
              <w:rPr>
                <w:rFonts w:ascii="Times New Roman" w:eastAsia="仿宋_GB2312" w:hAnsi="Times New Roman" w:cs="Times New Roman"/>
                <w:color w:val="000000"/>
                <w:kern w:val="0"/>
                <w:szCs w:val="21"/>
              </w:rPr>
              <w:t>30</w:t>
            </w:r>
            <w:r>
              <w:rPr>
                <w:rFonts w:ascii="Times New Roman" w:eastAsia="仿宋_GB2312" w:hAnsi="Times New Roman" w:cs="Times New Roman"/>
                <w:color w:val="000000"/>
                <w:kern w:val="0"/>
                <w:szCs w:val="21"/>
              </w:rPr>
              <w:t>分）</w:t>
            </w:r>
          </w:p>
        </w:tc>
        <w:tc>
          <w:tcPr>
            <w:tcW w:w="2513"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D1</w:t>
            </w:r>
            <w:r>
              <w:rPr>
                <w:rFonts w:ascii="Times New Roman" w:eastAsia="仿宋_GB2312" w:hAnsi="Times New Roman" w:cs="Times New Roman"/>
                <w:color w:val="000000"/>
                <w:kern w:val="0"/>
                <w:szCs w:val="21"/>
              </w:rPr>
              <w:t>经济效益</w:t>
            </w:r>
          </w:p>
        </w:tc>
        <w:tc>
          <w:tcPr>
            <w:tcW w:w="2694"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p>
        </w:tc>
        <w:tc>
          <w:tcPr>
            <w:tcW w:w="453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p>
        </w:tc>
        <w:tc>
          <w:tcPr>
            <w:tcW w:w="212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国有资产价格认定，</w:t>
            </w:r>
            <w:r>
              <w:rPr>
                <w:rFonts w:ascii="Times New Roman" w:eastAsia="仿宋_GB2312" w:hAnsi="Times New Roman" w:cs="Times New Roman"/>
                <w:color w:val="000000"/>
                <w:kern w:val="0"/>
                <w:szCs w:val="21"/>
              </w:rPr>
              <w:lastRenderedPageBreak/>
              <w:t>避免国有资产流失</w:t>
            </w:r>
          </w:p>
        </w:tc>
        <w:tc>
          <w:tcPr>
            <w:tcW w:w="1134"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9</w:t>
            </w:r>
          </w:p>
        </w:tc>
        <w:tc>
          <w:tcPr>
            <w:tcW w:w="1031"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9</w:t>
            </w:r>
          </w:p>
        </w:tc>
      </w:tr>
      <w:tr w:rsidR="00E57475" w:rsidTr="001020B4">
        <w:trPr>
          <w:trHeight w:val="600"/>
          <w:jc w:val="center"/>
        </w:trPr>
        <w:tc>
          <w:tcPr>
            <w:tcW w:w="1242" w:type="dxa"/>
            <w:vMerge/>
            <w:tcBorders>
              <w:tl2br w:val="nil"/>
              <w:tr2bl w:val="nil"/>
            </w:tcBorders>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2513"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D2</w:t>
            </w:r>
            <w:r>
              <w:rPr>
                <w:rFonts w:ascii="Times New Roman" w:eastAsia="仿宋_GB2312" w:hAnsi="Times New Roman" w:cs="Times New Roman"/>
                <w:color w:val="000000"/>
                <w:kern w:val="0"/>
                <w:szCs w:val="21"/>
              </w:rPr>
              <w:t>社会效益</w:t>
            </w:r>
          </w:p>
        </w:tc>
        <w:tc>
          <w:tcPr>
            <w:tcW w:w="2694"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p>
        </w:tc>
        <w:tc>
          <w:tcPr>
            <w:tcW w:w="453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p>
        </w:tc>
        <w:tc>
          <w:tcPr>
            <w:tcW w:w="212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服务本级司法、行政执法、纪检监察机关，确保委托方顺利开展工作</w:t>
            </w:r>
          </w:p>
        </w:tc>
        <w:tc>
          <w:tcPr>
            <w:tcW w:w="1134"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9</w:t>
            </w:r>
          </w:p>
        </w:tc>
        <w:tc>
          <w:tcPr>
            <w:tcW w:w="1031"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9</w:t>
            </w:r>
          </w:p>
        </w:tc>
      </w:tr>
      <w:tr w:rsidR="00E57475" w:rsidTr="001020B4">
        <w:trPr>
          <w:trHeight w:val="600"/>
          <w:jc w:val="center"/>
        </w:trPr>
        <w:tc>
          <w:tcPr>
            <w:tcW w:w="1242" w:type="dxa"/>
            <w:vMerge/>
            <w:tcBorders>
              <w:tl2br w:val="nil"/>
              <w:tr2bl w:val="nil"/>
            </w:tcBorders>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2513"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D3</w:t>
            </w:r>
            <w:r>
              <w:rPr>
                <w:rFonts w:ascii="Times New Roman" w:eastAsia="仿宋_GB2312" w:hAnsi="Times New Roman" w:cs="Times New Roman"/>
                <w:color w:val="000000"/>
                <w:kern w:val="0"/>
                <w:szCs w:val="21"/>
              </w:rPr>
              <w:t>生态效益</w:t>
            </w:r>
          </w:p>
        </w:tc>
        <w:tc>
          <w:tcPr>
            <w:tcW w:w="2694"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p>
        </w:tc>
        <w:tc>
          <w:tcPr>
            <w:tcW w:w="453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p>
        </w:tc>
        <w:tc>
          <w:tcPr>
            <w:tcW w:w="212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p>
        </w:tc>
        <w:tc>
          <w:tcPr>
            <w:tcW w:w="1134"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w:t>
            </w:r>
          </w:p>
        </w:tc>
        <w:tc>
          <w:tcPr>
            <w:tcW w:w="1031"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p>
        </w:tc>
      </w:tr>
      <w:tr w:rsidR="00E57475" w:rsidTr="001020B4">
        <w:trPr>
          <w:trHeight w:val="600"/>
          <w:jc w:val="center"/>
        </w:trPr>
        <w:tc>
          <w:tcPr>
            <w:tcW w:w="1242" w:type="dxa"/>
            <w:vMerge/>
            <w:tcBorders>
              <w:tl2br w:val="nil"/>
              <w:tr2bl w:val="nil"/>
            </w:tcBorders>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2513"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D4</w:t>
            </w:r>
            <w:r>
              <w:rPr>
                <w:rFonts w:ascii="Times New Roman" w:eastAsia="仿宋_GB2312" w:hAnsi="Times New Roman" w:cs="Times New Roman"/>
                <w:color w:val="000000"/>
                <w:kern w:val="0"/>
                <w:szCs w:val="21"/>
              </w:rPr>
              <w:t>满意度</w:t>
            </w:r>
          </w:p>
        </w:tc>
        <w:tc>
          <w:tcPr>
            <w:tcW w:w="2694"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p>
        </w:tc>
        <w:tc>
          <w:tcPr>
            <w:tcW w:w="453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包含服务对象（可选）、管理对象（可选）、间接受益对象（可选）等</w:t>
            </w:r>
          </w:p>
        </w:tc>
        <w:tc>
          <w:tcPr>
            <w:tcW w:w="212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根据部门（单位）只能确定满意度的调查对象</w:t>
            </w:r>
          </w:p>
        </w:tc>
        <w:tc>
          <w:tcPr>
            <w:tcW w:w="1134"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9</w:t>
            </w:r>
          </w:p>
        </w:tc>
        <w:tc>
          <w:tcPr>
            <w:tcW w:w="1031"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9</w:t>
            </w:r>
          </w:p>
        </w:tc>
      </w:tr>
      <w:tr w:rsidR="00E57475" w:rsidTr="001020B4">
        <w:trPr>
          <w:trHeight w:val="600"/>
          <w:jc w:val="center"/>
        </w:trPr>
        <w:tc>
          <w:tcPr>
            <w:tcW w:w="1242" w:type="dxa"/>
            <w:vMerge w:val="restart"/>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E</w:t>
            </w:r>
            <w:r>
              <w:rPr>
                <w:rFonts w:ascii="Times New Roman" w:eastAsia="仿宋_GB2312" w:hAnsi="Times New Roman" w:cs="Times New Roman"/>
                <w:color w:val="000000"/>
                <w:kern w:val="0"/>
                <w:szCs w:val="21"/>
              </w:rPr>
              <w:t>可持续发展能力（</w:t>
            </w:r>
            <w:r>
              <w:rPr>
                <w:rFonts w:ascii="Times New Roman" w:eastAsia="仿宋_GB2312" w:hAnsi="Times New Roman" w:cs="Times New Roman"/>
                <w:color w:val="000000"/>
                <w:kern w:val="0"/>
                <w:szCs w:val="21"/>
              </w:rPr>
              <w:t>5</w:t>
            </w:r>
            <w:r>
              <w:rPr>
                <w:rFonts w:ascii="Times New Roman" w:eastAsia="仿宋_GB2312" w:hAnsi="Times New Roman" w:cs="Times New Roman"/>
                <w:color w:val="000000"/>
                <w:kern w:val="0"/>
                <w:szCs w:val="21"/>
              </w:rPr>
              <w:t>分）</w:t>
            </w:r>
          </w:p>
        </w:tc>
        <w:tc>
          <w:tcPr>
            <w:tcW w:w="2513"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E1</w:t>
            </w:r>
            <w:r>
              <w:rPr>
                <w:rFonts w:ascii="Times New Roman" w:eastAsia="仿宋_GB2312" w:hAnsi="Times New Roman" w:cs="Times New Roman"/>
                <w:color w:val="000000"/>
                <w:kern w:val="0"/>
                <w:szCs w:val="21"/>
              </w:rPr>
              <w:t>信息化建设情况</w:t>
            </w:r>
            <w:r>
              <w:rPr>
                <w:rFonts w:ascii="Times New Roman" w:eastAsia="仿宋_GB2312" w:hAnsi="Times New Roman" w:cs="Times New Roman"/>
                <w:color w:val="000000"/>
                <w:kern w:val="0"/>
                <w:szCs w:val="21"/>
              </w:rPr>
              <w:br/>
            </w:r>
            <w:r>
              <w:rPr>
                <w:rFonts w:ascii="Times New Roman" w:eastAsia="仿宋_GB2312" w:hAnsi="Times New Roman" w:cs="Times New Roman"/>
                <w:color w:val="000000"/>
                <w:kern w:val="0"/>
                <w:szCs w:val="21"/>
              </w:rPr>
              <w:t>（可选）</w:t>
            </w:r>
          </w:p>
        </w:tc>
        <w:tc>
          <w:tcPr>
            <w:tcW w:w="2694"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p>
        </w:tc>
        <w:tc>
          <w:tcPr>
            <w:tcW w:w="453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办公流程、业务开展是否能通过单位的信息系统实现</w:t>
            </w:r>
          </w:p>
        </w:tc>
        <w:tc>
          <w:tcPr>
            <w:tcW w:w="212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国家认定综合业务平台</w:t>
            </w:r>
          </w:p>
        </w:tc>
        <w:tc>
          <w:tcPr>
            <w:tcW w:w="1134"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w:t>
            </w:r>
          </w:p>
        </w:tc>
        <w:tc>
          <w:tcPr>
            <w:tcW w:w="1031"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w:t>
            </w:r>
          </w:p>
        </w:tc>
      </w:tr>
      <w:tr w:rsidR="00E57475" w:rsidTr="001020B4">
        <w:trPr>
          <w:trHeight w:val="600"/>
          <w:jc w:val="center"/>
        </w:trPr>
        <w:tc>
          <w:tcPr>
            <w:tcW w:w="1242" w:type="dxa"/>
            <w:vMerge/>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2513"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E2</w:t>
            </w:r>
            <w:r>
              <w:rPr>
                <w:rFonts w:ascii="Times New Roman" w:eastAsia="仿宋_GB2312" w:hAnsi="Times New Roman" w:cs="Times New Roman"/>
                <w:color w:val="000000"/>
                <w:kern w:val="0"/>
                <w:szCs w:val="21"/>
              </w:rPr>
              <w:t>人力资源建设情况</w:t>
            </w:r>
            <w:r>
              <w:rPr>
                <w:rFonts w:ascii="Times New Roman" w:eastAsia="仿宋_GB2312" w:hAnsi="Times New Roman" w:cs="Times New Roman"/>
                <w:color w:val="000000"/>
                <w:kern w:val="0"/>
                <w:szCs w:val="21"/>
              </w:rPr>
              <w:br/>
            </w:r>
            <w:r>
              <w:rPr>
                <w:rFonts w:ascii="Times New Roman" w:eastAsia="仿宋_GB2312" w:hAnsi="Times New Roman" w:cs="Times New Roman"/>
                <w:color w:val="000000"/>
                <w:kern w:val="0"/>
                <w:szCs w:val="21"/>
              </w:rPr>
              <w:t>（可选）</w:t>
            </w:r>
          </w:p>
        </w:tc>
        <w:tc>
          <w:tcPr>
            <w:tcW w:w="2694"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p>
        </w:tc>
        <w:tc>
          <w:tcPr>
            <w:tcW w:w="453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包含人才培养计划、人才选拔运用、激励措施等</w:t>
            </w:r>
          </w:p>
        </w:tc>
        <w:tc>
          <w:tcPr>
            <w:tcW w:w="212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w:t>
            </w:r>
            <w:r>
              <w:rPr>
                <w:rFonts w:ascii="Times New Roman" w:eastAsia="仿宋_GB2312" w:hAnsi="Times New Roman" w:cs="Times New Roman"/>
                <w:color w:val="000000"/>
                <w:kern w:val="0"/>
                <w:szCs w:val="21"/>
              </w:rPr>
              <w:t>三定方案</w:t>
            </w:r>
            <w:r>
              <w:rPr>
                <w:rFonts w:ascii="Times New Roman" w:eastAsia="仿宋_GB2312" w:hAnsi="Times New Roman" w:cs="Times New Roman"/>
                <w:color w:val="000000"/>
                <w:kern w:val="0"/>
                <w:szCs w:val="21"/>
              </w:rPr>
              <w:t>”</w:t>
            </w:r>
            <w:r>
              <w:rPr>
                <w:rFonts w:ascii="Times New Roman" w:eastAsia="仿宋_GB2312" w:hAnsi="Times New Roman" w:cs="Times New Roman"/>
                <w:color w:val="000000"/>
                <w:kern w:val="0"/>
                <w:szCs w:val="21"/>
              </w:rPr>
              <w:t>，人员竞岗定岗</w:t>
            </w:r>
          </w:p>
        </w:tc>
        <w:tc>
          <w:tcPr>
            <w:tcW w:w="1134"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w:t>
            </w:r>
          </w:p>
        </w:tc>
        <w:tc>
          <w:tcPr>
            <w:tcW w:w="1031"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w:t>
            </w:r>
          </w:p>
        </w:tc>
      </w:tr>
      <w:tr w:rsidR="00E57475" w:rsidTr="001020B4">
        <w:trPr>
          <w:trHeight w:val="600"/>
          <w:jc w:val="center"/>
        </w:trPr>
        <w:tc>
          <w:tcPr>
            <w:tcW w:w="1242" w:type="dxa"/>
            <w:vMerge/>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2513"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E3</w:t>
            </w:r>
            <w:r>
              <w:rPr>
                <w:rFonts w:ascii="Times New Roman" w:eastAsia="仿宋_GB2312" w:hAnsi="Times New Roman" w:cs="Times New Roman"/>
                <w:color w:val="000000"/>
                <w:kern w:val="0"/>
                <w:szCs w:val="21"/>
              </w:rPr>
              <w:t>部门创新情况（可选）</w:t>
            </w:r>
          </w:p>
        </w:tc>
        <w:tc>
          <w:tcPr>
            <w:tcW w:w="2694"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p>
        </w:tc>
        <w:tc>
          <w:tcPr>
            <w:tcW w:w="453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包含制度创新、方法创新等</w:t>
            </w:r>
          </w:p>
        </w:tc>
        <w:tc>
          <w:tcPr>
            <w:tcW w:w="212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部门（单位）需提供</w:t>
            </w:r>
            <w:r>
              <w:rPr>
                <w:rFonts w:ascii="Times New Roman" w:eastAsia="仿宋_GB2312" w:hAnsi="Times New Roman" w:cs="Times New Roman"/>
                <w:color w:val="000000"/>
                <w:kern w:val="0"/>
                <w:szCs w:val="21"/>
              </w:rPr>
              <w:lastRenderedPageBreak/>
              <w:t>创新案例被官方媒体报道的佐证材料</w:t>
            </w:r>
          </w:p>
        </w:tc>
        <w:tc>
          <w:tcPr>
            <w:tcW w:w="1134"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1</w:t>
            </w:r>
          </w:p>
        </w:tc>
        <w:tc>
          <w:tcPr>
            <w:tcW w:w="1031"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p>
        </w:tc>
      </w:tr>
      <w:tr w:rsidR="00E57475" w:rsidTr="001020B4">
        <w:trPr>
          <w:trHeight w:val="923"/>
          <w:jc w:val="center"/>
        </w:trPr>
        <w:tc>
          <w:tcPr>
            <w:tcW w:w="1242" w:type="dxa"/>
            <w:vMerge w:val="restart"/>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lastRenderedPageBreak/>
              <w:t>F</w:t>
            </w:r>
            <w:r>
              <w:rPr>
                <w:rFonts w:ascii="Times New Roman" w:eastAsia="仿宋_GB2312" w:hAnsi="Times New Roman" w:cs="Times New Roman"/>
                <w:color w:val="000000"/>
                <w:kern w:val="0"/>
                <w:szCs w:val="21"/>
              </w:rPr>
              <w:t>加减分项（</w:t>
            </w:r>
            <w:r>
              <w:rPr>
                <w:rFonts w:ascii="Times New Roman" w:eastAsia="仿宋_GB2312" w:hAnsi="Times New Roman" w:cs="Times New Roman"/>
                <w:color w:val="000000"/>
                <w:kern w:val="0"/>
                <w:szCs w:val="21"/>
              </w:rPr>
              <w:t>≤5</w:t>
            </w:r>
            <w:r>
              <w:rPr>
                <w:rFonts w:ascii="Times New Roman" w:eastAsia="仿宋_GB2312" w:hAnsi="Times New Roman" w:cs="Times New Roman"/>
                <w:color w:val="000000"/>
                <w:kern w:val="0"/>
                <w:szCs w:val="21"/>
              </w:rPr>
              <w:t>分）</w:t>
            </w:r>
          </w:p>
        </w:tc>
        <w:tc>
          <w:tcPr>
            <w:tcW w:w="2513"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F1</w:t>
            </w:r>
            <w:r>
              <w:rPr>
                <w:rFonts w:ascii="Times New Roman" w:eastAsia="仿宋_GB2312" w:hAnsi="Times New Roman" w:cs="Times New Roman"/>
                <w:color w:val="000000"/>
                <w:kern w:val="0"/>
                <w:szCs w:val="21"/>
              </w:rPr>
              <w:t>加分项</w:t>
            </w:r>
          </w:p>
        </w:tc>
        <w:tc>
          <w:tcPr>
            <w:tcW w:w="2694"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p>
        </w:tc>
        <w:tc>
          <w:tcPr>
            <w:tcW w:w="453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部门（单位）受到国务院、省级、市级嘉奖</w:t>
            </w:r>
          </w:p>
        </w:tc>
        <w:tc>
          <w:tcPr>
            <w:tcW w:w="212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受到国务院嘉奖加</w:t>
            </w:r>
            <w:r>
              <w:rPr>
                <w:rFonts w:ascii="Times New Roman" w:eastAsia="仿宋_GB2312" w:hAnsi="Times New Roman" w:cs="Times New Roman"/>
                <w:color w:val="000000"/>
                <w:kern w:val="0"/>
                <w:szCs w:val="21"/>
              </w:rPr>
              <w:t>3</w:t>
            </w:r>
            <w:r>
              <w:rPr>
                <w:rFonts w:ascii="Times New Roman" w:eastAsia="仿宋_GB2312" w:hAnsi="Times New Roman" w:cs="Times New Roman"/>
                <w:color w:val="000000"/>
                <w:kern w:val="0"/>
                <w:szCs w:val="21"/>
              </w:rPr>
              <w:t>分，受到省级嘉奖加</w:t>
            </w:r>
            <w:r>
              <w:rPr>
                <w:rFonts w:ascii="Times New Roman" w:eastAsia="仿宋_GB2312" w:hAnsi="Times New Roman" w:cs="Times New Roman"/>
                <w:color w:val="000000"/>
                <w:kern w:val="0"/>
                <w:szCs w:val="21"/>
              </w:rPr>
              <w:t>2</w:t>
            </w:r>
            <w:r>
              <w:rPr>
                <w:rFonts w:ascii="Times New Roman" w:eastAsia="仿宋_GB2312" w:hAnsi="Times New Roman" w:cs="Times New Roman"/>
                <w:color w:val="000000"/>
                <w:kern w:val="0"/>
                <w:szCs w:val="21"/>
              </w:rPr>
              <w:t>分，得到市级考核一等奖加</w:t>
            </w:r>
            <w:r>
              <w:rPr>
                <w:rFonts w:ascii="Times New Roman" w:eastAsia="仿宋_GB2312" w:hAnsi="Times New Roman" w:cs="Times New Roman"/>
                <w:color w:val="000000"/>
                <w:kern w:val="0"/>
                <w:szCs w:val="21"/>
              </w:rPr>
              <w:t>1</w:t>
            </w:r>
            <w:r>
              <w:rPr>
                <w:rFonts w:ascii="Times New Roman" w:eastAsia="仿宋_GB2312" w:hAnsi="Times New Roman" w:cs="Times New Roman"/>
                <w:color w:val="000000"/>
                <w:kern w:val="0"/>
                <w:szCs w:val="21"/>
              </w:rPr>
              <w:t>分，得到市级考核二等奖加</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分；同一项工作不累计加分</w:t>
            </w:r>
          </w:p>
        </w:tc>
        <w:tc>
          <w:tcPr>
            <w:tcW w:w="1134"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p>
        </w:tc>
        <w:tc>
          <w:tcPr>
            <w:tcW w:w="1031"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p>
        </w:tc>
      </w:tr>
      <w:tr w:rsidR="00E57475" w:rsidTr="001020B4">
        <w:trPr>
          <w:trHeight w:val="600"/>
          <w:jc w:val="center"/>
        </w:trPr>
        <w:tc>
          <w:tcPr>
            <w:tcW w:w="1242" w:type="dxa"/>
            <w:vMerge/>
            <w:tcBorders>
              <w:tl2br w:val="nil"/>
              <w:tr2bl w:val="nil"/>
            </w:tcBorders>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2513"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F2</w:t>
            </w:r>
            <w:r>
              <w:rPr>
                <w:rFonts w:ascii="Times New Roman" w:eastAsia="仿宋_GB2312" w:hAnsi="Times New Roman" w:cs="Times New Roman"/>
                <w:color w:val="000000"/>
                <w:kern w:val="0"/>
                <w:szCs w:val="21"/>
              </w:rPr>
              <w:t>减分项</w:t>
            </w:r>
          </w:p>
        </w:tc>
        <w:tc>
          <w:tcPr>
            <w:tcW w:w="2694"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p>
        </w:tc>
        <w:tc>
          <w:tcPr>
            <w:tcW w:w="453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部门（单位）或工作人员违法违纪</w:t>
            </w:r>
          </w:p>
        </w:tc>
        <w:tc>
          <w:tcPr>
            <w:tcW w:w="212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酌情扣分</w:t>
            </w:r>
          </w:p>
        </w:tc>
        <w:tc>
          <w:tcPr>
            <w:tcW w:w="1134"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p>
        </w:tc>
        <w:tc>
          <w:tcPr>
            <w:tcW w:w="1031"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p>
        </w:tc>
      </w:tr>
      <w:tr w:rsidR="00E57475" w:rsidTr="001020B4">
        <w:trPr>
          <w:trHeight w:val="600"/>
          <w:jc w:val="center"/>
        </w:trPr>
        <w:tc>
          <w:tcPr>
            <w:tcW w:w="10985" w:type="dxa"/>
            <w:gridSpan w:val="4"/>
            <w:tcBorders>
              <w:tl2br w:val="nil"/>
              <w:tr2bl w:val="nil"/>
            </w:tcBorders>
            <w:vAlign w:val="center"/>
          </w:tcPr>
          <w:p w:rsidR="00E57475" w:rsidRDefault="00E57475" w:rsidP="001020B4">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总得分</w:t>
            </w:r>
          </w:p>
        </w:tc>
        <w:tc>
          <w:tcPr>
            <w:tcW w:w="2126" w:type="dxa"/>
            <w:tcBorders>
              <w:tl2br w:val="nil"/>
              <w:tr2bl w:val="nil"/>
            </w:tcBorders>
            <w:shd w:val="clear" w:color="auto" w:fill="auto"/>
            <w:vAlign w:val="center"/>
          </w:tcPr>
          <w:p w:rsidR="00E57475" w:rsidRDefault="00E57475" w:rsidP="001020B4">
            <w:pPr>
              <w:widowControl/>
              <w:jc w:val="left"/>
              <w:rPr>
                <w:rFonts w:ascii="Times New Roman" w:eastAsia="仿宋_GB2312" w:hAnsi="Times New Roman" w:cs="Times New Roman"/>
                <w:color w:val="000000"/>
                <w:kern w:val="0"/>
                <w:szCs w:val="21"/>
              </w:rPr>
            </w:pPr>
          </w:p>
        </w:tc>
        <w:tc>
          <w:tcPr>
            <w:tcW w:w="1134"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100</w:t>
            </w:r>
          </w:p>
        </w:tc>
        <w:tc>
          <w:tcPr>
            <w:tcW w:w="1031" w:type="dxa"/>
            <w:tcBorders>
              <w:tl2br w:val="nil"/>
              <w:tr2bl w:val="nil"/>
            </w:tcBorders>
            <w:vAlign w:val="center"/>
          </w:tcPr>
          <w:p w:rsidR="00E57475" w:rsidRDefault="00E57475" w:rsidP="001020B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9</w:t>
            </w:r>
            <w:r w:rsidR="00106F69">
              <w:rPr>
                <w:rFonts w:ascii="Times New Roman" w:eastAsia="仿宋_GB2312" w:hAnsi="Times New Roman" w:cs="Times New Roman" w:hint="eastAsia"/>
                <w:color w:val="000000"/>
                <w:kern w:val="0"/>
                <w:szCs w:val="21"/>
              </w:rPr>
              <w:t>4</w:t>
            </w:r>
          </w:p>
        </w:tc>
      </w:tr>
    </w:tbl>
    <w:p w:rsidR="002333FD" w:rsidRDefault="002333FD" w:rsidP="002333FD">
      <w:pPr>
        <w:ind w:firstLine="420"/>
        <w:rPr>
          <w:rFonts w:ascii="Times New Roman" w:eastAsia="仿宋_GB2312" w:hAnsi="Times New Roman" w:cs="Times New Roman"/>
          <w:szCs w:val="21"/>
        </w:rPr>
      </w:pPr>
    </w:p>
    <w:sectPr w:rsidR="002333FD" w:rsidSect="006E2692">
      <w:headerReference w:type="even" r:id="rId9"/>
      <w:headerReference w:type="default" r:id="rId10"/>
      <w:footerReference w:type="even" r:id="rId11"/>
      <w:footerReference w:type="default" r:id="rId12"/>
      <w:headerReference w:type="first" r:id="rId13"/>
      <w:footerReference w:type="first" r:id="rId14"/>
      <w:pgSz w:w="16838" w:h="11906" w:orient="landscape"/>
      <w:pgMar w:top="851" w:right="567" w:bottom="851" w:left="56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62C2" w:rsidRDefault="002062C2" w:rsidP="00A3277B">
      <w:r>
        <w:separator/>
      </w:r>
    </w:p>
  </w:endnote>
  <w:endnote w:type="continuationSeparator" w:id="1">
    <w:p w:rsidR="002062C2" w:rsidRDefault="002062C2" w:rsidP="00A327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charset w:val="86"/>
    <w:family w:val="modern"/>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仿宋_GB2312">
    <w:altName w:val="Arial Unicode MS"/>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64722"/>
      <w:docPartObj>
        <w:docPartGallery w:val="Page Numbers (Bottom of Page)"/>
        <w:docPartUnique/>
      </w:docPartObj>
    </w:sdtPr>
    <w:sdtContent>
      <w:p w:rsidR="00AA0584" w:rsidRDefault="00DB14E4">
        <w:pPr>
          <w:pStyle w:val="a4"/>
          <w:jc w:val="center"/>
        </w:pPr>
        <w:r w:rsidRPr="00DB14E4">
          <w:fldChar w:fldCharType="begin"/>
        </w:r>
        <w:r w:rsidR="00732B20">
          <w:instrText xml:space="preserve"> PAGE   \* MERGEFORMAT </w:instrText>
        </w:r>
        <w:r w:rsidRPr="00DB14E4">
          <w:fldChar w:fldCharType="separate"/>
        </w:r>
        <w:r w:rsidR="004A2BD6" w:rsidRPr="004A2BD6">
          <w:rPr>
            <w:noProof/>
            <w:lang w:val="zh-CN"/>
          </w:rPr>
          <w:t>7</w:t>
        </w:r>
        <w:r>
          <w:rPr>
            <w:noProof/>
            <w:lang w:val="zh-CN"/>
          </w:rPr>
          <w:fldChar w:fldCharType="end"/>
        </w:r>
      </w:p>
    </w:sdtContent>
  </w:sdt>
  <w:p w:rsidR="00AA0584" w:rsidRDefault="00AA058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3FD" w:rsidRDefault="002333FD">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3FD" w:rsidRDefault="002333FD">
    <w:pPr>
      <w:pStyle w:val="a4"/>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3FD" w:rsidRDefault="002333FD">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62C2" w:rsidRDefault="002062C2" w:rsidP="00A3277B">
      <w:r>
        <w:separator/>
      </w:r>
    </w:p>
  </w:footnote>
  <w:footnote w:type="continuationSeparator" w:id="1">
    <w:p w:rsidR="002062C2" w:rsidRDefault="002062C2" w:rsidP="00A327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3FD" w:rsidRDefault="002333FD">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3FD" w:rsidRDefault="002333FD">
    <w:pPr>
      <w:ind w:firstLine="5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3FD" w:rsidRDefault="002333FD">
    <w:pPr>
      <w:pStyle w:val="a3"/>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4D4C606"/>
    <w:multiLevelType w:val="singleLevel"/>
    <w:tmpl w:val="B4D4C606"/>
    <w:lvl w:ilvl="0">
      <w:start w:val="5"/>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3247E"/>
    <w:rsid w:val="000026C0"/>
    <w:rsid w:val="00005C52"/>
    <w:rsid w:val="000075C6"/>
    <w:rsid w:val="00025457"/>
    <w:rsid w:val="000254FA"/>
    <w:rsid w:val="00053429"/>
    <w:rsid w:val="0005576D"/>
    <w:rsid w:val="0006125F"/>
    <w:rsid w:val="00061A6A"/>
    <w:rsid w:val="00061C61"/>
    <w:rsid w:val="00063756"/>
    <w:rsid w:val="00067077"/>
    <w:rsid w:val="00081BEA"/>
    <w:rsid w:val="000833F4"/>
    <w:rsid w:val="00086462"/>
    <w:rsid w:val="00091ED6"/>
    <w:rsid w:val="000A0901"/>
    <w:rsid w:val="000A470D"/>
    <w:rsid w:val="000A742D"/>
    <w:rsid w:val="000B09BF"/>
    <w:rsid w:val="000B35F3"/>
    <w:rsid w:val="000B7DA0"/>
    <w:rsid w:val="000B7DAF"/>
    <w:rsid w:val="000C7794"/>
    <w:rsid w:val="000D5714"/>
    <w:rsid w:val="000E6659"/>
    <w:rsid w:val="00106F69"/>
    <w:rsid w:val="00114A04"/>
    <w:rsid w:val="00117BCA"/>
    <w:rsid w:val="00123A9F"/>
    <w:rsid w:val="001263D7"/>
    <w:rsid w:val="0013235F"/>
    <w:rsid w:val="0013247E"/>
    <w:rsid w:val="0013257D"/>
    <w:rsid w:val="00140195"/>
    <w:rsid w:val="00140389"/>
    <w:rsid w:val="00140A03"/>
    <w:rsid w:val="001434C0"/>
    <w:rsid w:val="0014770C"/>
    <w:rsid w:val="0017125F"/>
    <w:rsid w:val="00174A51"/>
    <w:rsid w:val="0019454D"/>
    <w:rsid w:val="001A367A"/>
    <w:rsid w:val="001A42AA"/>
    <w:rsid w:val="001B2F8F"/>
    <w:rsid w:val="001B6A47"/>
    <w:rsid w:val="001C6645"/>
    <w:rsid w:val="001C78D1"/>
    <w:rsid w:val="001D2DE9"/>
    <w:rsid w:val="001D2FB8"/>
    <w:rsid w:val="001E578E"/>
    <w:rsid w:val="001F0F46"/>
    <w:rsid w:val="00203641"/>
    <w:rsid w:val="00203CD0"/>
    <w:rsid w:val="00204E38"/>
    <w:rsid w:val="00205660"/>
    <w:rsid w:val="002062C2"/>
    <w:rsid w:val="00214694"/>
    <w:rsid w:val="00214873"/>
    <w:rsid w:val="00223422"/>
    <w:rsid w:val="00225445"/>
    <w:rsid w:val="0022672C"/>
    <w:rsid w:val="002333FD"/>
    <w:rsid w:val="00246B43"/>
    <w:rsid w:val="00247672"/>
    <w:rsid w:val="0025222A"/>
    <w:rsid w:val="00252F6C"/>
    <w:rsid w:val="00253DAA"/>
    <w:rsid w:val="00282220"/>
    <w:rsid w:val="002A3158"/>
    <w:rsid w:val="002B0289"/>
    <w:rsid w:val="002B48CD"/>
    <w:rsid w:val="002C3C48"/>
    <w:rsid w:val="002D4671"/>
    <w:rsid w:val="002D6E94"/>
    <w:rsid w:val="002E1A1B"/>
    <w:rsid w:val="002E421E"/>
    <w:rsid w:val="002F2EE9"/>
    <w:rsid w:val="002F3643"/>
    <w:rsid w:val="002F410F"/>
    <w:rsid w:val="002F5B19"/>
    <w:rsid w:val="00305440"/>
    <w:rsid w:val="00306D61"/>
    <w:rsid w:val="00311110"/>
    <w:rsid w:val="0031576A"/>
    <w:rsid w:val="00323414"/>
    <w:rsid w:val="00337651"/>
    <w:rsid w:val="003407AF"/>
    <w:rsid w:val="00340A46"/>
    <w:rsid w:val="00361B7F"/>
    <w:rsid w:val="00374B7D"/>
    <w:rsid w:val="003975F8"/>
    <w:rsid w:val="003A182F"/>
    <w:rsid w:val="003B1534"/>
    <w:rsid w:val="003B4D78"/>
    <w:rsid w:val="003B6493"/>
    <w:rsid w:val="003C1136"/>
    <w:rsid w:val="003C450D"/>
    <w:rsid w:val="003E0710"/>
    <w:rsid w:val="003E3138"/>
    <w:rsid w:val="003E769B"/>
    <w:rsid w:val="003F0145"/>
    <w:rsid w:val="003F0B09"/>
    <w:rsid w:val="00401813"/>
    <w:rsid w:val="004236E4"/>
    <w:rsid w:val="004243B1"/>
    <w:rsid w:val="004345E3"/>
    <w:rsid w:val="004416CA"/>
    <w:rsid w:val="00441D7B"/>
    <w:rsid w:val="004423E5"/>
    <w:rsid w:val="0044610E"/>
    <w:rsid w:val="0045107E"/>
    <w:rsid w:val="00452CF9"/>
    <w:rsid w:val="00457F19"/>
    <w:rsid w:val="00463D58"/>
    <w:rsid w:val="004643D7"/>
    <w:rsid w:val="00466475"/>
    <w:rsid w:val="00466828"/>
    <w:rsid w:val="00475CA1"/>
    <w:rsid w:val="00485194"/>
    <w:rsid w:val="00491D38"/>
    <w:rsid w:val="004922FC"/>
    <w:rsid w:val="00492537"/>
    <w:rsid w:val="00494644"/>
    <w:rsid w:val="00495BFC"/>
    <w:rsid w:val="0049646F"/>
    <w:rsid w:val="004A2BD6"/>
    <w:rsid w:val="004A5F78"/>
    <w:rsid w:val="004A689E"/>
    <w:rsid w:val="004B6724"/>
    <w:rsid w:val="004B78DB"/>
    <w:rsid w:val="004D03E1"/>
    <w:rsid w:val="004D06AB"/>
    <w:rsid w:val="004D528E"/>
    <w:rsid w:val="004D6ACD"/>
    <w:rsid w:val="004E26EA"/>
    <w:rsid w:val="004E6939"/>
    <w:rsid w:val="004F1464"/>
    <w:rsid w:val="00502112"/>
    <w:rsid w:val="0050432C"/>
    <w:rsid w:val="005076B1"/>
    <w:rsid w:val="00515682"/>
    <w:rsid w:val="0051762D"/>
    <w:rsid w:val="00517EB9"/>
    <w:rsid w:val="00522C9C"/>
    <w:rsid w:val="00531341"/>
    <w:rsid w:val="00532386"/>
    <w:rsid w:val="005333DA"/>
    <w:rsid w:val="005422BE"/>
    <w:rsid w:val="00542839"/>
    <w:rsid w:val="00564D93"/>
    <w:rsid w:val="00582A64"/>
    <w:rsid w:val="00585884"/>
    <w:rsid w:val="00593238"/>
    <w:rsid w:val="005A53FC"/>
    <w:rsid w:val="005B307B"/>
    <w:rsid w:val="005C1CC9"/>
    <w:rsid w:val="005D2C83"/>
    <w:rsid w:val="005D6713"/>
    <w:rsid w:val="005E7304"/>
    <w:rsid w:val="005F1E7B"/>
    <w:rsid w:val="00600EA1"/>
    <w:rsid w:val="0060456E"/>
    <w:rsid w:val="00606C44"/>
    <w:rsid w:val="00622483"/>
    <w:rsid w:val="00630C7B"/>
    <w:rsid w:val="00630E3D"/>
    <w:rsid w:val="00632431"/>
    <w:rsid w:val="006342C2"/>
    <w:rsid w:val="00641C2F"/>
    <w:rsid w:val="00653F06"/>
    <w:rsid w:val="00657E65"/>
    <w:rsid w:val="00664DEC"/>
    <w:rsid w:val="00666F9A"/>
    <w:rsid w:val="006717CB"/>
    <w:rsid w:val="006727D9"/>
    <w:rsid w:val="006746B7"/>
    <w:rsid w:val="0068345F"/>
    <w:rsid w:val="006947EB"/>
    <w:rsid w:val="0069759A"/>
    <w:rsid w:val="006A2A50"/>
    <w:rsid w:val="006B0579"/>
    <w:rsid w:val="006B3837"/>
    <w:rsid w:val="006B5330"/>
    <w:rsid w:val="006B67C1"/>
    <w:rsid w:val="006C17D3"/>
    <w:rsid w:val="006D593A"/>
    <w:rsid w:val="006E1C72"/>
    <w:rsid w:val="006E2692"/>
    <w:rsid w:val="006E4FBA"/>
    <w:rsid w:val="006F1A8A"/>
    <w:rsid w:val="006F247E"/>
    <w:rsid w:val="007124DB"/>
    <w:rsid w:val="00727DD4"/>
    <w:rsid w:val="00732B20"/>
    <w:rsid w:val="00733533"/>
    <w:rsid w:val="007374AC"/>
    <w:rsid w:val="00750253"/>
    <w:rsid w:val="007657BB"/>
    <w:rsid w:val="0076713D"/>
    <w:rsid w:val="00774C4C"/>
    <w:rsid w:val="007757AF"/>
    <w:rsid w:val="007778EB"/>
    <w:rsid w:val="007824D1"/>
    <w:rsid w:val="00783D97"/>
    <w:rsid w:val="00787231"/>
    <w:rsid w:val="00787BD9"/>
    <w:rsid w:val="0079044E"/>
    <w:rsid w:val="007934D5"/>
    <w:rsid w:val="0079659A"/>
    <w:rsid w:val="00797923"/>
    <w:rsid w:val="007A014E"/>
    <w:rsid w:val="007D220A"/>
    <w:rsid w:val="007D2AF4"/>
    <w:rsid w:val="007D3B33"/>
    <w:rsid w:val="007F310F"/>
    <w:rsid w:val="007F4AFE"/>
    <w:rsid w:val="0081401D"/>
    <w:rsid w:val="0081559E"/>
    <w:rsid w:val="00832F3E"/>
    <w:rsid w:val="00841F6E"/>
    <w:rsid w:val="00844AB9"/>
    <w:rsid w:val="00850328"/>
    <w:rsid w:val="00853916"/>
    <w:rsid w:val="00853FD6"/>
    <w:rsid w:val="008605D1"/>
    <w:rsid w:val="00860CF1"/>
    <w:rsid w:val="00876721"/>
    <w:rsid w:val="008A75FF"/>
    <w:rsid w:val="008B54E1"/>
    <w:rsid w:val="008C072C"/>
    <w:rsid w:val="008D09CD"/>
    <w:rsid w:val="008D6351"/>
    <w:rsid w:val="008D6B44"/>
    <w:rsid w:val="008E68D9"/>
    <w:rsid w:val="008F4D7D"/>
    <w:rsid w:val="00907B79"/>
    <w:rsid w:val="009149A5"/>
    <w:rsid w:val="00924353"/>
    <w:rsid w:val="00926C62"/>
    <w:rsid w:val="0093089B"/>
    <w:rsid w:val="0093264B"/>
    <w:rsid w:val="009328E1"/>
    <w:rsid w:val="00933337"/>
    <w:rsid w:val="00933554"/>
    <w:rsid w:val="009354D1"/>
    <w:rsid w:val="00940DBF"/>
    <w:rsid w:val="009475F0"/>
    <w:rsid w:val="00952179"/>
    <w:rsid w:val="00961A6E"/>
    <w:rsid w:val="0096377B"/>
    <w:rsid w:val="00963962"/>
    <w:rsid w:val="0096635E"/>
    <w:rsid w:val="0097465F"/>
    <w:rsid w:val="00974C4E"/>
    <w:rsid w:val="00981226"/>
    <w:rsid w:val="00982302"/>
    <w:rsid w:val="00982723"/>
    <w:rsid w:val="0098457C"/>
    <w:rsid w:val="0099002B"/>
    <w:rsid w:val="009910E8"/>
    <w:rsid w:val="00993068"/>
    <w:rsid w:val="00996813"/>
    <w:rsid w:val="009B04EA"/>
    <w:rsid w:val="009B1C5C"/>
    <w:rsid w:val="009B4A18"/>
    <w:rsid w:val="009C1847"/>
    <w:rsid w:val="009C5CDD"/>
    <w:rsid w:val="009C7598"/>
    <w:rsid w:val="009D0F11"/>
    <w:rsid w:val="009D2BA4"/>
    <w:rsid w:val="009E38C7"/>
    <w:rsid w:val="009E4ECA"/>
    <w:rsid w:val="009F1C09"/>
    <w:rsid w:val="00A054F2"/>
    <w:rsid w:val="00A11986"/>
    <w:rsid w:val="00A21215"/>
    <w:rsid w:val="00A21FE5"/>
    <w:rsid w:val="00A3181D"/>
    <w:rsid w:val="00A3277B"/>
    <w:rsid w:val="00A3394A"/>
    <w:rsid w:val="00A4415E"/>
    <w:rsid w:val="00A60471"/>
    <w:rsid w:val="00A64B62"/>
    <w:rsid w:val="00A6530F"/>
    <w:rsid w:val="00A76B6D"/>
    <w:rsid w:val="00A87D72"/>
    <w:rsid w:val="00A9044B"/>
    <w:rsid w:val="00AA0584"/>
    <w:rsid w:val="00AA273D"/>
    <w:rsid w:val="00AA36BD"/>
    <w:rsid w:val="00AA45F6"/>
    <w:rsid w:val="00AB59D7"/>
    <w:rsid w:val="00AB7D60"/>
    <w:rsid w:val="00AC1B11"/>
    <w:rsid w:val="00AC315C"/>
    <w:rsid w:val="00AC46F6"/>
    <w:rsid w:val="00AC67C3"/>
    <w:rsid w:val="00AD562F"/>
    <w:rsid w:val="00AE66BA"/>
    <w:rsid w:val="00AE6AAC"/>
    <w:rsid w:val="00AF14F5"/>
    <w:rsid w:val="00AF7B00"/>
    <w:rsid w:val="00B021C6"/>
    <w:rsid w:val="00B05AC2"/>
    <w:rsid w:val="00B30ADB"/>
    <w:rsid w:val="00B56781"/>
    <w:rsid w:val="00B63799"/>
    <w:rsid w:val="00B72F14"/>
    <w:rsid w:val="00B76214"/>
    <w:rsid w:val="00B776AA"/>
    <w:rsid w:val="00B83B96"/>
    <w:rsid w:val="00BA0C89"/>
    <w:rsid w:val="00BA54B8"/>
    <w:rsid w:val="00BB361B"/>
    <w:rsid w:val="00BB7DB7"/>
    <w:rsid w:val="00BC1BBA"/>
    <w:rsid w:val="00BC4B54"/>
    <w:rsid w:val="00BC7A24"/>
    <w:rsid w:val="00BD0D3B"/>
    <w:rsid w:val="00BD3081"/>
    <w:rsid w:val="00BE0C47"/>
    <w:rsid w:val="00BE335E"/>
    <w:rsid w:val="00C004E8"/>
    <w:rsid w:val="00C02F3B"/>
    <w:rsid w:val="00C147FB"/>
    <w:rsid w:val="00C16EC9"/>
    <w:rsid w:val="00C22BE6"/>
    <w:rsid w:val="00C26C3C"/>
    <w:rsid w:val="00C35B56"/>
    <w:rsid w:val="00C4585C"/>
    <w:rsid w:val="00C549FF"/>
    <w:rsid w:val="00C55A12"/>
    <w:rsid w:val="00C565BC"/>
    <w:rsid w:val="00C601FF"/>
    <w:rsid w:val="00C648D1"/>
    <w:rsid w:val="00C663D2"/>
    <w:rsid w:val="00C67749"/>
    <w:rsid w:val="00C944F3"/>
    <w:rsid w:val="00CA1C91"/>
    <w:rsid w:val="00CB18E6"/>
    <w:rsid w:val="00CC3669"/>
    <w:rsid w:val="00CC46A8"/>
    <w:rsid w:val="00CC6EEB"/>
    <w:rsid w:val="00CD1BAE"/>
    <w:rsid w:val="00CE448B"/>
    <w:rsid w:val="00CE66C2"/>
    <w:rsid w:val="00CF4A07"/>
    <w:rsid w:val="00CF5BB3"/>
    <w:rsid w:val="00CF6112"/>
    <w:rsid w:val="00D01FE1"/>
    <w:rsid w:val="00D0680F"/>
    <w:rsid w:val="00D11E3C"/>
    <w:rsid w:val="00D13F12"/>
    <w:rsid w:val="00D142E1"/>
    <w:rsid w:val="00D1482A"/>
    <w:rsid w:val="00D22A59"/>
    <w:rsid w:val="00D338C1"/>
    <w:rsid w:val="00D35CB4"/>
    <w:rsid w:val="00D360CD"/>
    <w:rsid w:val="00D405E1"/>
    <w:rsid w:val="00D4366F"/>
    <w:rsid w:val="00D472CE"/>
    <w:rsid w:val="00D52B36"/>
    <w:rsid w:val="00D5462A"/>
    <w:rsid w:val="00D671D7"/>
    <w:rsid w:val="00D76810"/>
    <w:rsid w:val="00D803B0"/>
    <w:rsid w:val="00D830C1"/>
    <w:rsid w:val="00D84E55"/>
    <w:rsid w:val="00D85838"/>
    <w:rsid w:val="00D925D2"/>
    <w:rsid w:val="00D925DB"/>
    <w:rsid w:val="00DA2C6B"/>
    <w:rsid w:val="00DA5AEA"/>
    <w:rsid w:val="00DB14E4"/>
    <w:rsid w:val="00DB4FAB"/>
    <w:rsid w:val="00DC4310"/>
    <w:rsid w:val="00DC5C72"/>
    <w:rsid w:val="00DD57FC"/>
    <w:rsid w:val="00DD654F"/>
    <w:rsid w:val="00DE2107"/>
    <w:rsid w:val="00DF795F"/>
    <w:rsid w:val="00E01AEE"/>
    <w:rsid w:val="00E20B5D"/>
    <w:rsid w:val="00E216DE"/>
    <w:rsid w:val="00E22CEA"/>
    <w:rsid w:val="00E23DD1"/>
    <w:rsid w:val="00E27456"/>
    <w:rsid w:val="00E331CE"/>
    <w:rsid w:val="00E36D54"/>
    <w:rsid w:val="00E412D2"/>
    <w:rsid w:val="00E432E5"/>
    <w:rsid w:val="00E45D54"/>
    <w:rsid w:val="00E469CB"/>
    <w:rsid w:val="00E5170F"/>
    <w:rsid w:val="00E51809"/>
    <w:rsid w:val="00E530A4"/>
    <w:rsid w:val="00E5336E"/>
    <w:rsid w:val="00E53D53"/>
    <w:rsid w:val="00E57475"/>
    <w:rsid w:val="00E609F1"/>
    <w:rsid w:val="00E67B0B"/>
    <w:rsid w:val="00E735DF"/>
    <w:rsid w:val="00E815FD"/>
    <w:rsid w:val="00E8618B"/>
    <w:rsid w:val="00E93B54"/>
    <w:rsid w:val="00E952A1"/>
    <w:rsid w:val="00E95F66"/>
    <w:rsid w:val="00EA357F"/>
    <w:rsid w:val="00EB5E81"/>
    <w:rsid w:val="00EC1A6E"/>
    <w:rsid w:val="00EC692D"/>
    <w:rsid w:val="00ED438B"/>
    <w:rsid w:val="00ED77F0"/>
    <w:rsid w:val="00F01B56"/>
    <w:rsid w:val="00F030F8"/>
    <w:rsid w:val="00F2773D"/>
    <w:rsid w:val="00F32B06"/>
    <w:rsid w:val="00F37C87"/>
    <w:rsid w:val="00F4321F"/>
    <w:rsid w:val="00F51E91"/>
    <w:rsid w:val="00F533E5"/>
    <w:rsid w:val="00F81065"/>
    <w:rsid w:val="00F964DD"/>
    <w:rsid w:val="00FB123A"/>
    <w:rsid w:val="00FB1E52"/>
    <w:rsid w:val="00FB4D16"/>
    <w:rsid w:val="00FB75AD"/>
    <w:rsid w:val="00FB7E40"/>
    <w:rsid w:val="00FC3743"/>
    <w:rsid w:val="00FC3996"/>
    <w:rsid w:val="00FC6F15"/>
    <w:rsid w:val="00FD04BC"/>
    <w:rsid w:val="00FE1F84"/>
    <w:rsid w:val="00FF6E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4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27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3277B"/>
    <w:rPr>
      <w:sz w:val="18"/>
      <w:szCs w:val="18"/>
    </w:rPr>
  </w:style>
  <w:style w:type="paragraph" w:styleId="a4">
    <w:name w:val="footer"/>
    <w:basedOn w:val="a"/>
    <w:link w:val="Char0"/>
    <w:uiPriority w:val="99"/>
    <w:unhideWhenUsed/>
    <w:rsid w:val="00A3277B"/>
    <w:pPr>
      <w:tabs>
        <w:tab w:val="center" w:pos="4153"/>
        <w:tab w:val="right" w:pos="8306"/>
      </w:tabs>
      <w:snapToGrid w:val="0"/>
      <w:jc w:val="left"/>
    </w:pPr>
    <w:rPr>
      <w:sz w:val="18"/>
      <w:szCs w:val="18"/>
    </w:rPr>
  </w:style>
  <w:style w:type="character" w:customStyle="1" w:styleId="Char0">
    <w:name w:val="页脚 Char"/>
    <w:basedOn w:val="a0"/>
    <w:link w:val="a4"/>
    <w:uiPriority w:val="99"/>
    <w:rsid w:val="00A3277B"/>
    <w:rPr>
      <w:sz w:val="18"/>
      <w:szCs w:val="18"/>
    </w:rPr>
  </w:style>
  <w:style w:type="character" w:customStyle="1" w:styleId="font71">
    <w:name w:val="font71"/>
    <w:basedOn w:val="a0"/>
    <w:rsid w:val="00E5336E"/>
    <w:rPr>
      <w:rFonts w:ascii="Times New Roman" w:eastAsia="楷体_GB2312" w:hAnsi="Times New Roman" w:cs="Times New Roman" w:hint="default"/>
      <w:sz w:val="28"/>
      <w:szCs w:val="24"/>
    </w:rPr>
  </w:style>
  <w:style w:type="paragraph" w:styleId="a5">
    <w:name w:val="List Paragraph"/>
    <w:basedOn w:val="a"/>
    <w:uiPriority w:val="34"/>
    <w:qFormat/>
    <w:rsid w:val="00311110"/>
    <w:pPr>
      <w:ind w:firstLineChars="200" w:firstLine="420"/>
    </w:pPr>
    <w:rPr>
      <w:rFonts w:ascii="Times New Roman" w:eastAsia="宋体" w:hAnsi="Times New Roman"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4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27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3277B"/>
    <w:rPr>
      <w:sz w:val="18"/>
      <w:szCs w:val="18"/>
    </w:rPr>
  </w:style>
  <w:style w:type="paragraph" w:styleId="a4">
    <w:name w:val="footer"/>
    <w:basedOn w:val="a"/>
    <w:link w:val="Char0"/>
    <w:uiPriority w:val="99"/>
    <w:unhideWhenUsed/>
    <w:rsid w:val="00A3277B"/>
    <w:pPr>
      <w:tabs>
        <w:tab w:val="center" w:pos="4153"/>
        <w:tab w:val="right" w:pos="8306"/>
      </w:tabs>
      <w:snapToGrid w:val="0"/>
      <w:jc w:val="left"/>
    </w:pPr>
    <w:rPr>
      <w:sz w:val="18"/>
      <w:szCs w:val="18"/>
    </w:rPr>
  </w:style>
  <w:style w:type="character" w:customStyle="1" w:styleId="Char0">
    <w:name w:val="页脚 Char"/>
    <w:basedOn w:val="a0"/>
    <w:link w:val="a4"/>
    <w:uiPriority w:val="99"/>
    <w:rsid w:val="00A3277B"/>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3437D-A1A6-421D-B7B9-F4091E0B5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794</Words>
  <Characters>4532</Characters>
  <Application>Microsoft Office Word</Application>
  <DocSecurity>0</DocSecurity>
  <Lines>37</Lines>
  <Paragraphs>10</Paragraphs>
  <ScaleCrop>false</ScaleCrop>
  <Company>微软中国</Company>
  <LinksUpToDate>false</LinksUpToDate>
  <CharactersWithSpaces>5316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微软用户</cp:lastModifiedBy>
  <cp:revision>2</cp:revision>
  <cp:lastPrinted>2022-09-21T03:02:00Z</cp:lastPrinted>
  <dcterms:created xsi:type="dcterms:W3CDTF">2025-10-16T09:12:00Z</dcterms:created>
  <dcterms:modified xsi:type="dcterms:W3CDTF">2025-10-16T09:12:00Z</dcterms:modified>
</cp:coreProperties>
</file>