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Look w:val="04A0" w:firstRow="1" w:lastRow="0" w:firstColumn="1" w:lastColumn="0" w:noHBand="0" w:noVBand="1"/>
      </w:tblPr>
      <w:tblGrid>
        <w:gridCol w:w="10402"/>
      </w:tblGrid>
      <w:tr w:rsidR="00E842EC">
        <w:trPr>
          <w:trHeight w:val="3592"/>
        </w:trPr>
        <w:tc>
          <w:tcPr>
            <w:tcW w:w="10402" w:type="dxa"/>
            <w:tcBorders>
              <w:top w:val="nil"/>
              <w:left w:val="nil"/>
              <w:bottom w:val="nil"/>
              <w:right w:val="nil"/>
            </w:tcBorders>
          </w:tcPr>
          <w:p w:rsidR="00E842EC" w:rsidRDefault="00E842EC">
            <w:pPr>
              <w:pStyle w:val="a4"/>
              <w:spacing w:line="360" w:lineRule="auto"/>
              <w:rPr>
                <w:rFonts w:ascii="仿宋" w:eastAsia="仿宋" w:hAnsi="仿宋" w:cs="仿宋"/>
                <w:b/>
                <w:bCs/>
                <w:color w:val="FF0000"/>
                <w:sz w:val="22"/>
                <w:szCs w:val="22"/>
              </w:rPr>
            </w:pPr>
          </w:p>
        </w:tc>
      </w:tr>
      <w:tr w:rsidR="00E842EC">
        <w:trPr>
          <w:trHeight w:val="4945"/>
        </w:trPr>
        <w:tc>
          <w:tcPr>
            <w:tcW w:w="10402" w:type="dxa"/>
            <w:tcBorders>
              <w:top w:val="nil"/>
              <w:left w:val="nil"/>
              <w:bottom w:val="nil"/>
              <w:right w:val="nil"/>
            </w:tcBorders>
          </w:tcPr>
          <w:p w:rsidR="00E842EC" w:rsidRDefault="00BA70B6">
            <w:pPr>
              <w:ind w:rightChars="129" w:right="284"/>
              <w:jc w:val="center"/>
              <w:rPr>
                <w:rFonts w:ascii="宋体" w:eastAsia="宋体" w:hAnsi="宋体" w:cs="宋体"/>
                <w:b/>
                <w:bCs/>
                <w:sz w:val="52"/>
                <w:szCs w:val="52"/>
                <w:lang w:val="en-US"/>
              </w:rPr>
            </w:pPr>
            <w:r>
              <w:rPr>
                <w:rFonts w:ascii="宋体" w:eastAsia="宋体" w:hAnsi="宋体" w:cs="宋体"/>
                <w:b/>
                <w:sz w:val="52"/>
              </w:rPr>
              <w:t>2025年度</w:t>
            </w:r>
            <w:r>
              <w:rPr>
                <w:rFonts w:ascii="宋体" w:eastAsia="宋体" w:hAnsi="宋体" w:cs="宋体"/>
                <w:b/>
                <w:sz w:val="52"/>
              </w:rPr>
              <w:br/>
              <w:t>南京市发展和改革委员会</w:t>
            </w:r>
            <w:r>
              <w:rPr>
                <w:rFonts w:ascii="宋体" w:eastAsia="宋体" w:hAnsi="宋体" w:cs="宋体"/>
                <w:b/>
                <w:sz w:val="52"/>
              </w:rPr>
              <w:br/>
              <w:t>单位决算公开</w:t>
            </w:r>
          </w:p>
        </w:tc>
      </w:tr>
    </w:tbl>
    <w:p w:rsidR="00E842EC" w:rsidRDefault="00E842EC">
      <w:pPr>
        <w:ind w:rightChars="129" w:right="284"/>
        <w:jc w:val="both"/>
        <w:rPr>
          <w:rFonts w:ascii="宋体" w:eastAsia="宋体" w:hAnsi="宋体" w:cs="宋体"/>
          <w:b/>
          <w:bCs/>
          <w:sz w:val="52"/>
          <w:szCs w:val="52"/>
        </w:rPr>
        <w:sectPr w:rsidR="00E842EC">
          <w:headerReference w:type="even" r:id="rId8"/>
          <w:headerReference w:type="default" r:id="rId9"/>
          <w:footerReference w:type="even" r:id="rId10"/>
          <w:footerReference w:type="default" r:id="rId11"/>
          <w:headerReference w:type="first" r:id="rId12"/>
          <w:footerReference w:type="first" r:id="rId13"/>
          <w:pgSz w:w="11906" w:h="16838"/>
          <w:pgMar w:top="1580" w:right="700" w:bottom="770" w:left="1020" w:header="170" w:footer="280" w:gutter="0"/>
          <w:cols w:space="720"/>
          <w:formProt w:val="0"/>
          <w:titlePg/>
          <w:docGrid w:linePitch="100"/>
        </w:sectPr>
      </w:pPr>
    </w:p>
    <w:p w:rsidR="00E842EC" w:rsidRDefault="00E842EC">
      <w:pPr>
        <w:pStyle w:val="a4"/>
        <w:spacing w:before="4"/>
        <w:rPr>
          <w:rFonts w:ascii="华文仿宋" w:eastAsia="华文仿宋" w:hAnsi="华文仿宋" w:cs="仿宋"/>
          <w:sz w:val="10"/>
        </w:rPr>
      </w:pPr>
    </w:p>
    <w:p w:rsidR="00E842EC" w:rsidRDefault="00BA70B6">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t>录</w:t>
      </w:r>
    </w:p>
    <w:p w:rsidR="00E842EC" w:rsidRDefault="00E842EC">
      <w:pPr>
        <w:pStyle w:val="a4"/>
        <w:spacing w:before="7"/>
        <w:rPr>
          <w:rFonts w:ascii="仿宋" w:eastAsia="仿宋" w:hAnsi="仿宋" w:cs="仿宋"/>
          <w:sz w:val="27"/>
        </w:rPr>
      </w:pPr>
    </w:p>
    <w:p w:rsidR="00E842EC" w:rsidRDefault="00BA70B6">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 xml:space="preserve">第一部分 </w:t>
      </w:r>
      <w:r>
        <w:rPr>
          <w:rFonts w:ascii="黑体" w:eastAsia="黑体" w:hAnsi="黑体" w:cs="黑体" w:hint="eastAsia"/>
          <w:lang w:val="en-US"/>
        </w:rPr>
        <w:t>单位</w:t>
      </w:r>
      <w:r>
        <w:rPr>
          <w:rFonts w:ascii="黑体" w:eastAsia="黑体" w:hAnsi="黑体" w:cs="黑体" w:hint="eastAsia"/>
        </w:rPr>
        <w:t>概况</w:t>
      </w:r>
    </w:p>
    <w:p w:rsidR="00E842EC" w:rsidRDefault="00BA70B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E842EC" w:rsidRDefault="00BA70B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E842EC" w:rsidRDefault="00BA70B6">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三、2025年度主要工作完成情况</w:t>
      </w:r>
    </w:p>
    <w:p w:rsidR="00E842EC" w:rsidRDefault="00BA70B6">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 2025年度</w:t>
      </w:r>
      <w:r>
        <w:rPr>
          <w:rFonts w:ascii="黑体" w:eastAsia="黑体" w:hAnsi="黑体" w:cs="黑体"/>
        </w:rPr>
        <w:t>单位决算表</w:t>
      </w:r>
    </w:p>
    <w:p w:rsidR="00E842EC" w:rsidRDefault="00BA70B6">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E842EC" w:rsidRDefault="00BA70B6">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E842EC" w:rsidRDefault="00BA70B6">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 xml:space="preserve">六、财政拨款基本支出决算表（经济科目） </w:t>
      </w:r>
    </w:p>
    <w:p w:rsidR="00E842EC" w:rsidRDefault="00BA70B6">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E842EC" w:rsidRDefault="00BA70B6">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E842EC" w:rsidRDefault="00BA70B6">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E842EC" w:rsidRDefault="00BA70B6">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E842EC" w:rsidRDefault="00BA70B6">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E842EC" w:rsidRDefault="00BA70B6">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 2025年度</w:t>
      </w:r>
      <w:r>
        <w:rPr>
          <w:rFonts w:ascii="黑体" w:eastAsia="黑体" w:hAnsi="黑体" w:cs="黑体"/>
        </w:rPr>
        <w:t>单位决算情况说明</w:t>
      </w:r>
    </w:p>
    <w:p w:rsidR="00E842EC" w:rsidRDefault="00BA70B6">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 名词解释</w:t>
      </w:r>
    </w:p>
    <w:p w:rsidR="00E842EC" w:rsidRDefault="00E842EC">
      <w:pPr>
        <w:pStyle w:val="a4"/>
        <w:spacing w:line="235" w:lineRule="auto"/>
        <w:ind w:leftChars="300" w:left="669" w:right="2414" w:hanging="9"/>
        <w:jc w:val="both"/>
        <w:rPr>
          <w:rFonts w:ascii="仿宋" w:eastAsia="仿宋" w:hAnsi="仿宋" w:cs="仿宋"/>
        </w:rPr>
        <w:sectPr w:rsidR="00E842EC">
          <w:footerReference w:type="default" r:id="rId14"/>
          <w:pgSz w:w="11906" w:h="16838"/>
          <w:pgMar w:top="1580" w:right="700" w:bottom="770" w:left="1020" w:header="283" w:footer="280" w:gutter="0"/>
          <w:pgNumType w:fmt="numberInDash" w:start="1"/>
          <w:cols w:space="720"/>
          <w:formProt w:val="0"/>
          <w:docGrid w:linePitch="100"/>
        </w:sectPr>
      </w:pPr>
    </w:p>
    <w:p w:rsidR="00E842EC" w:rsidRDefault="00E842EC">
      <w:pPr>
        <w:pStyle w:val="a4"/>
        <w:spacing w:before="1"/>
        <w:rPr>
          <w:rFonts w:ascii="华文仿宋" w:eastAsia="华文仿宋" w:hAnsi="华文仿宋" w:cs="仿宋"/>
          <w:sz w:val="14"/>
        </w:rPr>
      </w:pPr>
    </w:p>
    <w:p w:rsidR="00E842EC" w:rsidRDefault="00BA70B6">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第一部分单位概况</w:t>
      </w:r>
    </w:p>
    <w:p w:rsidR="00E842EC" w:rsidRDefault="00E842EC">
      <w:pPr>
        <w:ind w:rightChars="229" w:right="504"/>
        <w:jc w:val="both"/>
      </w:pPr>
    </w:p>
    <w:p w:rsidR="00E842EC" w:rsidRDefault="00BA70B6">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1.拟订并组织实施全市国民经济和社会发展战略、中长期规划和年度计划。</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2.提出加快建设全市现代化经济体系、推动高质量发展的总体目标、重大任务以及相关政策、评估督导，提出调整建议。</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3.提出全市国民经济和社会发展主要目标，监测宏观经济和社会发展趋势。</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4.指导推进和综合协调全市经济体制改革、供给侧结构性改革。推进产权制度和要素市场化配置改革。推进全市优化营商环境工作。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5.研究协调利用外资、境外投资和国际产能合作的政策，承担统筹协调走出去工作。牵头推进全市“一带一路”建设和总部经济发展工作。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6.负责投资综合管理，拟订全市固定资产投资总规模、结构调控目标和政策。拟订并推动全市鼓励民间投资政策措施。指导、协调全市招投标工作。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推进落实区域协调发展战略、新型城镇化战略和重大政策，组织拟订相关区域规划和政策。推动落实“一带一路”建设、长江经济带发展、长三角区域一体化发展等国家重大战略。统筹推进扬子江城市群重点功能区建设，推进宁镇扬一体化和南京都市</w:t>
      </w:r>
      <w:proofErr w:type="gramStart"/>
      <w:r>
        <w:rPr>
          <w:rFonts w:ascii="仿宋" w:eastAsia="仿宋" w:hAnsi="仿宋" w:cs="仿宋"/>
        </w:rPr>
        <w:t>圈合作</w:t>
      </w:r>
      <w:proofErr w:type="gramEnd"/>
      <w:r>
        <w:rPr>
          <w:rFonts w:ascii="仿宋" w:eastAsia="仿宋" w:hAnsi="仿宋" w:cs="仿宋"/>
        </w:rPr>
        <w:t>与发展。组织编制并推动实施全市新型城镇化规划。牵头</w:t>
      </w:r>
      <w:r>
        <w:rPr>
          <w:rFonts w:ascii="仿宋" w:eastAsia="仿宋" w:hAnsi="仿宋" w:cs="仿宋"/>
        </w:rPr>
        <w:lastRenderedPageBreak/>
        <w:t>协调推进全市对口支援、对口帮扶和对口合作工作。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8.组织拟订全市综合性产业政策。协调推进重大基础设施建设发展，组织拟订并推动实施全市服务业战略规划，推进先进制造业与现代服务业融合发展。统筹推进全市民营经济、低空经济、人工智能产业发展等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9.推动实施创新驱动发展战略。组织拟订并推动实施全市高技术产业和战略性新兴产业发展政策。</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10.跟踪</w:t>
      </w:r>
      <w:proofErr w:type="gramStart"/>
      <w:r>
        <w:rPr>
          <w:rFonts w:ascii="仿宋" w:eastAsia="仿宋" w:hAnsi="仿宋" w:cs="仿宋"/>
        </w:rPr>
        <w:t>研判经济</w:t>
      </w:r>
      <w:proofErr w:type="gramEnd"/>
      <w:r>
        <w:rPr>
          <w:rFonts w:ascii="仿宋" w:eastAsia="仿宋" w:hAnsi="仿宋" w:cs="仿宋"/>
        </w:rPr>
        <w:t>安全等风险隐患，提出相关工作建议。</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11.负责社会发展与国民经济发展的政策衔接。牵头开展全市社会信用体系建设工作。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12.推进实施可持续发展战略，协调生态环境保护与修复、能源资源节约和综合利用等工作。提出全市能源消费总量控制目标、任务并组织实施。</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13.负责全市能源行业管理。承担电力、煤炭管理工作。</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14.负责市场价格监测预警，提出价格调控目标和政策建议，落实价格调节基金等价格调控措施。</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15.组织实施全市粮食流通和物资储备的法律法规和规章。监测粮食和战略物资供求变化并预测预警。承担粮食安全责任制考核、军粮供应管理、对外合作与交流。</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16.拟订全市粮食与物资储备行业发展规划并组织实施。</w:t>
      </w:r>
    </w:p>
    <w:p w:rsidR="00E842EC" w:rsidRDefault="00BA70B6">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本单位内设机构包括办公室、发展战略和规划处、国民经济综合处（研究室）、经济体制改革处、固定</w:t>
      </w:r>
      <w:r>
        <w:rPr>
          <w:rFonts w:ascii="仿宋" w:eastAsia="仿宋" w:hAnsi="仿宋" w:cs="仿宋"/>
        </w:rPr>
        <w:lastRenderedPageBreak/>
        <w:t>资产投资处（行政审批服务处）、重大项目建设办公室、利用外资和境外投资处</w:t>
      </w:r>
      <w:r w:rsidR="00F316A1">
        <w:rPr>
          <w:rFonts w:ascii="仿宋" w:eastAsia="仿宋" w:hAnsi="仿宋" w:cs="仿宋"/>
        </w:rPr>
        <w:t>（“一带一路”发展处）</w:t>
      </w:r>
      <w:r>
        <w:rPr>
          <w:rFonts w:ascii="仿宋" w:eastAsia="仿宋" w:hAnsi="仿宋" w:cs="仿宋"/>
        </w:rPr>
        <w:t>、区域经济处（长三角区域一体化发展处）、支援合作处、农村经济处、基础设施发展处（枢纽经济处）、</w:t>
      </w:r>
      <w:proofErr w:type="gramStart"/>
      <w:r>
        <w:rPr>
          <w:rFonts w:ascii="仿宋" w:eastAsia="仿宋" w:hAnsi="仿宋" w:cs="仿宋"/>
        </w:rPr>
        <w:t>低空经济</w:t>
      </w:r>
      <w:proofErr w:type="gramEnd"/>
      <w:r>
        <w:rPr>
          <w:rFonts w:ascii="仿宋" w:eastAsia="仿宋" w:hAnsi="仿宋" w:cs="仿宋"/>
        </w:rPr>
        <w:t>发展处、长江经济带发展处、人工智能发展处(工业处)、服务业处（经贸处）、民营经济发展处、创新和高技术发展处、资源节约和环境保护处、社会发展处、就业收入分配和消费处、财政金融处、信用建设处、能源处（经济运行调节处、安全生产监督管理处）、价格和收费管理处、价格调控和成本监审处、粮食和物资科技建设处、粮食和物资储备处</w:t>
      </w:r>
      <w:r w:rsidR="00F316A1">
        <w:rPr>
          <w:rFonts w:ascii="仿宋" w:eastAsia="仿宋" w:hAnsi="仿宋" w:cs="仿宋"/>
        </w:rPr>
        <w:t>（军粮管理处）</w:t>
      </w:r>
      <w:bookmarkStart w:id="0" w:name="_GoBack"/>
      <w:bookmarkEnd w:id="0"/>
      <w:r>
        <w:rPr>
          <w:rFonts w:ascii="仿宋" w:eastAsia="仿宋" w:hAnsi="仿宋" w:cs="仿宋"/>
        </w:rPr>
        <w:t>、粮食和物资监督检查处、法规处（招投标管理处）、评估督查和审计处、财务处、人事处、机关党委、离退休干部处。本单位无下属单位。</w:t>
      </w:r>
    </w:p>
    <w:p w:rsidR="00E842EC" w:rsidRDefault="00BA70B6">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三、2025年度主要工作完成情况</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经济运行稳中有进，发展韧性持续增强。全年形成经济形势分析材料46篇、城市旬报22期、日报75篇，精准开展监测预警。修订市对区高质量发展绩效评价考核指标体系，提升板块支撑贡献。以“市考保省考”，做好省对市考核</w:t>
      </w:r>
      <w:proofErr w:type="gramStart"/>
      <w:r>
        <w:rPr>
          <w:rFonts w:ascii="仿宋" w:eastAsia="仿宋" w:hAnsi="仿宋" w:cs="仿宋"/>
        </w:rPr>
        <w:t>中发改牵头</w:t>
      </w:r>
      <w:proofErr w:type="gramEnd"/>
      <w:r>
        <w:rPr>
          <w:rFonts w:ascii="仿宋" w:eastAsia="仿宋" w:hAnsi="仿宋" w:cs="仿宋"/>
        </w:rPr>
        <w:t>指标年中评估、季度监测结果</w:t>
      </w:r>
      <w:proofErr w:type="gramStart"/>
      <w:r>
        <w:rPr>
          <w:rFonts w:ascii="仿宋" w:eastAsia="仿宋" w:hAnsi="仿宋" w:cs="仿宋"/>
        </w:rPr>
        <w:t>研</w:t>
      </w:r>
      <w:proofErr w:type="gramEnd"/>
      <w:r>
        <w:rPr>
          <w:rFonts w:ascii="仿宋" w:eastAsia="仿宋" w:hAnsi="仿宋" w:cs="仿宋"/>
        </w:rPr>
        <w:t>判分析。</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2.项目投资提质增效，发展支撑更加坚实。建立“1+5+N”政策性资金争取机制，常态</w:t>
      </w:r>
      <w:proofErr w:type="gramStart"/>
      <w:r>
        <w:rPr>
          <w:rFonts w:ascii="仿宋" w:eastAsia="仿宋" w:hAnsi="仿宋" w:cs="仿宋"/>
        </w:rPr>
        <w:t>化开展</w:t>
      </w:r>
      <w:proofErr w:type="gramEnd"/>
      <w:r>
        <w:rPr>
          <w:rFonts w:ascii="仿宋" w:eastAsia="仿宋" w:hAnsi="仿宋" w:cs="仿宋"/>
        </w:rPr>
        <w:t>REITs项目跟踪监测、指导服务和孵化培育，推动江宁区科学园污水处理厂五期工程PPP项目实施。推动建立完善“4+N”产业基金集群工作联动机制。</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3.产业转型纵深推进，创新动能加速集聚。印发独角兽、瞪</w:t>
      </w:r>
      <w:proofErr w:type="gramStart"/>
      <w:r>
        <w:rPr>
          <w:rFonts w:ascii="仿宋" w:eastAsia="仿宋" w:hAnsi="仿宋" w:cs="仿宋"/>
        </w:rPr>
        <w:lastRenderedPageBreak/>
        <w:t>羚</w:t>
      </w:r>
      <w:proofErr w:type="gramEnd"/>
      <w:r>
        <w:rPr>
          <w:rFonts w:ascii="仿宋" w:eastAsia="仿宋" w:hAnsi="仿宋" w:cs="仿宋"/>
        </w:rPr>
        <w:t>企业培育政策，开展系列投融资对接活动。出台《生产性服务业高质量发展行动方案（2025—2027年）》，深化“两业”融合发展。成功申报陆港型国家物流枢纽，制定降低全社会物流成本举措，预计全年</w:t>
      </w:r>
      <w:proofErr w:type="gramStart"/>
      <w:r>
        <w:rPr>
          <w:rFonts w:ascii="仿宋" w:eastAsia="仿宋" w:hAnsi="仿宋" w:cs="仿宋"/>
        </w:rPr>
        <w:t>物流总</w:t>
      </w:r>
      <w:proofErr w:type="gramEnd"/>
      <w:r>
        <w:rPr>
          <w:rFonts w:ascii="仿宋" w:eastAsia="仿宋" w:hAnsi="仿宋" w:cs="仿宋"/>
        </w:rPr>
        <w:t>费用与GDP比率达13%。印发实施支持总部经济高质量发展若干措施，梳理建立总部企业</w:t>
      </w:r>
      <w:proofErr w:type="gramStart"/>
      <w:r>
        <w:rPr>
          <w:rFonts w:ascii="仿宋" w:eastAsia="仿宋" w:hAnsi="仿宋" w:cs="仿宋"/>
        </w:rPr>
        <w:t>培育库并开展</w:t>
      </w:r>
      <w:proofErr w:type="gramEnd"/>
      <w:r>
        <w:rPr>
          <w:rFonts w:ascii="仿宋" w:eastAsia="仿宋" w:hAnsi="仿宋" w:cs="仿宋"/>
        </w:rPr>
        <w:t>申报认定。</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4.改革开放纵深突破，发展活力充分释放。制定服务全国统一大市场2025年任务清单，起草要素市场化配置综合改革试点两年行动方案，印发</w:t>
      </w:r>
      <w:proofErr w:type="gramStart"/>
      <w:r>
        <w:rPr>
          <w:rFonts w:ascii="仿宋" w:eastAsia="仿宋" w:hAnsi="仿宋" w:cs="仿宋"/>
        </w:rPr>
        <w:t>深化市域协调</w:t>
      </w:r>
      <w:proofErr w:type="gramEnd"/>
      <w:r>
        <w:rPr>
          <w:rFonts w:ascii="仿宋" w:eastAsia="仿宋" w:hAnsi="仿宋" w:cs="仿宋"/>
        </w:rPr>
        <w:t>联动发展若干举措。牵头规范全市招商引资各类补贴政策，推动24份政策终止实施、5份政策进行修订。召开全市深化作风建设优化营商环境大会，印发年度工作要点，发布54个创新应用场景。推动落实民营经济促进法，开展专题宣讲和普法学习，建立常态化政企沟通机制，闭环办理民企诉求113件，承办全国社会信用体系建设成果总观摩会并获评“创新单位”。编制信用“</w:t>
      </w:r>
      <w:proofErr w:type="gramStart"/>
      <w:r>
        <w:rPr>
          <w:rFonts w:ascii="仿宋" w:eastAsia="仿宋" w:hAnsi="仿宋" w:cs="仿宋"/>
        </w:rPr>
        <w:t>一</w:t>
      </w:r>
      <w:proofErr w:type="gramEnd"/>
      <w:r>
        <w:rPr>
          <w:rFonts w:ascii="仿宋" w:eastAsia="仿宋" w:hAnsi="仿宋" w:cs="仿宋"/>
        </w:rPr>
        <w:t>目录四清单”，市公共信用信息平台累计归集信息30亿条。</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重大战略落地见效，发展格局不断拓展。深度参与“一带一路”建设。印发《南京市高质量推进“一带一路”交汇点重要枢纽城市建设2025年工作要点》。组织近30家南京企业赴阿联酋实地调研示范园并参加经贸交流活动，完成江苏奥莱特赴示范园投资备案。会同各成员城市印发实施《南京都市圈2025年工作要点》，围绕基础设施、统一市场、公共服务等领域提出40项重点任务。起草《高质量建设南京都市圈三年行动计划（2026—</w:t>
      </w:r>
      <w:r>
        <w:rPr>
          <w:rFonts w:ascii="仿宋" w:eastAsia="仿宋" w:hAnsi="仿宋" w:cs="仿宋"/>
        </w:rPr>
        <w:lastRenderedPageBreak/>
        <w:t>2028年）》。安排对口支援和东西部协作项目200多个，帮助就业1万多人、培训干部</w:t>
      </w:r>
      <w:proofErr w:type="gramStart"/>
      <w:r>
        <w:rPr>
          <w:rFonts w:ascii="仿宋" w:eastAsia="仿宋" w:hAnsi="仿宋" w:cs="仿宋"/>
        </w:rPr>
        <w:t>人才超</w:t>
      </w:r>
      <w:proofErr w:type="gramEnd"/>
      <w:r>
        <w:rPr>
          <w:rFonts w:ascii="仿宋" w:eastAsia="仿宋" w:hAnsi="仿宋" w:cs="仿宋"/>
        </w:rPr>
        <w:t>2万余人次。</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绿色转型扎实推进，生态质量持续改善。坚决保护长江生态。制定出台《2025年南京市推动长江经济带发展工作要点》，开展落实《长江经济带发展规划纲要》评估和“十五五”绿色低碳发展规划前期研究，制定全面绿色转型2025年重点任务清单。5个省级“双碳”试点有序实施，2个项目入选国家绿色低碳先进技术示范项目，发布10个省级绿色低碳典型案例（全省第一）。</w:t>
      </w:r>
    </w:p>
    <w:p w:rsidR="00E842EC" w:rsidRDefault="00BA70B6">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7.民生保障精准有力，幸福成色不断提升。牵头实施10类42项民生实事，38项提前完成全年目标，银发助餐点、托</w:t>
      </w:r>
      <w:proofErr w:type="gramStart"/>
      <w:r>
        <w:rPr>
          <w:rFonts w:ascii="仿宋" w:eastAsia="仿宋" w:hAnsi="仿宋" w:cs="仿宋"/>
        </w:rPr>
        <w:t>育服务</w:t>
      </w:r>
      <w:proofErr w:type="gramEnd"/>
      <w:r>
        <w:rPr>
          <w:rFonts w:ascii="仿宋" w:eastAsia="仿宋" w:hAnsi="仿宋" w:cs="仿宋"/>
        </w:rPr>
        <w:t>体系等“南京经验”获全国推广。编制富民增收重点任务清单，城乡收入</w:t>
      </w:r>
      <w:proofErr w:type="gramStart"/>
      <w:r>
        <w:rPr>
          <w:rFonts w:ascii="仿宋" w:eastAsia="仿宋" w:hAnsi="仿宋" w:cs="仿宋"/>
        </w:rPr>
        <w:t>比持续</w:t>
      </w:r>
      <w:proofErr w:type="gramEnd"/>
      <w:r>
        <w:rPr>
          <w:rFonts w:ascii="仿宋" w:eastAsia="仿宋" w:hAnsi="仿宋" w:cs="仿宋"/>
        </w:rPr>
        <w:t>缩小。争取社会领域“两重”“两新”资金支持中小学、医院、养老托育等项目建设。统筹市场化与政策性收购，新增20家粮食应急供应网点，推进5个区级应急保障中心建设，深化宁淮、哈宁粮食产销合作。强化</w:t>
      </w:r>
      <w:proofErr w:type="gramStart"/>
      <w:r>
        <w:rPr>
          <w:rFonts w:ascii="仿宋" w:eastAsia="仿宋" w:hAnsi="仿宋" w:cs="仿宋"/>
        </w:rPr>
        <w:t>能源电力保</w:t>
      </w:r>
      <w:proofErr w:type="gramEnd"/>
      <w:r>
        <w:rPr>
          <w:rFonts w:ascii="仿宋" w:eastAsia="仿宋" w:hAnsi="仿宋" w:cs="仿宋"/>
        </w:rPr>
        <w:t>供，开展油气长输管道等安全隐患排查。</w:t>
      </w:r>
    </w:p>
    <w:p w:rsidR="00E842EC" w:rsidRDefault="00E842EC">
      <w:pPr>
        <w:pStyle w:val="a4"/>
        <w:spacing w:line="235" w:lineRule="auto"/>
        <w:ind w:leftChars="300" w:left="669" w:right="2414" w:hanging="9"/>
        <w:jc w:val="both"/>
        <w:rPr>
          <w:rFonts w:ascii="仿宋" w:eastAsia="仿宋" w:hAnsi="仿宋" w:cs="仿宋"/>
          <w:lang w:val="en-US"/>
        </w:rPr>
        <w:sectPr w:rsidR="00E842EC">
          <w:footerReference w:type="default" r:id="rId15"/>
          <w:pgSz w:w="11906" w:h="16838"/>
          <w:pgMar w:top="1580" w:right="700" w:bottom="770" w:left="1020" w:header="283" w:footer="280" w:gutter="0"/>
          <w:pgNumType w:fmt="numberInDash"/>
          <w:cols w:space="720"/>
          <w:formProt w:val="0"/>
          <w:docGrid w:linePitch="100"/>
        </w:sectPr>
      </w:pPr>
    </w:p>
    <w:p w:rsidR="00E842EC" w:rsidRDefault="00E842EC">
      <w:pPr>
        <w:pStyle w:val="a4"/>
        <w:spacing w:line="360" w:lineRule="auto"/>
        <w:ind w:leftChars="200" w:left="440" w:rightChars="229" w:right="504" w:firstLine="658"/>
        <w:jc w:val="both"/>
        <w:rPr>
          <w:rFonts w:ascii="仿宋" w:eastAsia="仿宋" w:hAnsi="仿宋" w:cs="仿宋"/>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E842EC">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E842EC" w:rsidRDefault="00BA70B6">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E842EC" w:rsidRDefault="00BA70B6">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南京市发展和改革委员会</w:t>
      </w:r>
    </w:p>
    <w:p w:rsidR="00E842EC" w:rsidRDefault="00BA70B6">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firstRow="1" w:lastRow="0" w:firstColumn="1" w:lastColumn="0" w:noHBand="0" w:noVBand="1"/>
      </w:tblPr>
      <w:tblGrid>
        <w:gridCol w:w="3468"/>
        <w:gridCol w:w="1777"/>
        <w:gridCol w:w="2035"/>
        <w:gridCol w:w="1341"/>
        <w:gridCol w:w="1826"/>
      </w:tblGrid>
      <w:tr w:rsidR="00E842EC">
        <w:trPr>
          <w:trHeight w:val="544"/>
          <w:jc w:val="center"/>
        </w:trPr>
        <w:tc>
          <w:tcPr>
            <w:tcW w:w="10447" w:type="dxa"/>
            <w:gridSpan w:val="5"/>
          </w:tcPr>
          <w:p w:rsidR="00E842EC" w:rsidRDefault="00BA70B6">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E842EC">
        <w:trPr>
          <w:trHeight w:val="348"/>
          <w:jc w:val="center"/>
        </w:trPr>
        <w:tc>
          <w:tcPr>
            <w:tcW w:w="3468" w:type="dxa"/>
          </w:tcPr>
          <w:p w:rsidR="00E842EC" w:rsidRDefault="00E842EC">
            <w:pPr>
              <w:rPr>
                <w:rFonts w:ascii="仿宋" w:eastAsia="仿宋" w:hAnsi="仿宋" w:cs="仿宋"/>
                <w:color w:val="000000"/>
                <w:sz w:val="20"/>
              </w:rPr>
            </w:pPr>
          </w:p>
        </w:tc>
        <w:tc>
          <w:tcPr>
            <w:tcW w:w="1777" w:type="dxa"/>
          </w:tcPr>
          <w:p w:rsidR="00E842EC" w:rsidRDefault="00E842EC">
            <w:pPr>
              <w:rPr>
                <w:rFonts w:ascii="仿宋" w:eastAsia="仿宋" w:hAnsi="仿宋" w:cs="仿宋"/>
                <w:color w:val="000000"/>
                <w:sz w:val="20"/>
              </w:rPr>
            </w:pPr>
          </w:p>
        </w:tc>
        <w:tc>
          <w:tcPr>
            <w:tcW w:w="5202" w:type="dxa"/>
            <w:gridSpan w:val="3"/>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公开01表</w:t>
            </w:r>
          </w:p>
        </w:tc>
      </w:tr>
      <w:tr w:rsidR="00E842EC">
        <w:trPr>
          <w:trHeight w:val="333"/>
          <w:jc w:val="center"/>
        </w:trPr>
        <w:tc>
          <w:tcPr>
            <w:tcW w:w="7280" w:type="dxa"/>
            <w:gridSpan w:val="3"/>
            <w:tcBorders>
              <w:bottom w:val="single" w:sz="4" w:space="0" w:color="000000"/>
            </w:tcBorders>
            <w:vAlign w:val="center"/>
          </w:tcPr>
          <w:p w:rsidR="00E842EC" w:rsidRDefault="00BA70B6">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南京市发展和改革委员会</w:t>
            </w:r>
          </w:p>
        </w:tc>
        <w:tc>
          <w:tcPr>
            <w:tcW w:w="3167" w:type="dxa"/>
            <w:gridSpan w:val="2"/>
            <w:tcBorders>
              <w:bottom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rPr>
              <w:t>金额单位：万元</w:t>
            </w:r>
          </w:p>
        </w:tc>
      </w:tr>
      <w:tr w:rsidR="00E842EC">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color w:val="000000"/>
                <w:lang w:eastAsia="ar-SA"/>
              </w:rPr>
              <w:t>支出</w:t>
            </w:r>
          </w:p>
        </w:tc>
      </w:tr>
      <w:tr w:rsidR="00E842EC">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color w:val="000000"/>
                <w:lang w:eastAsia="ar-SA"/>
              </w:rPr>
              <w:t>决算数</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13,671.44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7,751.97</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252.91</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17.91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1,788.59</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3,685.86</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254.90</w:t>
            </w: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E842EC">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keepNext/>
              <w:keepLines/>
              <w:jc w:val="right"/>
              <w:rPr>
                <w:rFonts w:ascii="仿宋" w:eastAsia="仿宋" w:hAnsi="仿宋" w:cs="仿宋"/>
                <w:color w:val="000000"/>
                <w:lang w:eastAsia="ar-SA"/>
              </w:rPr>
            </w:pPr>
          </w:p>
        </w:tc>
      </w:tr>
      <w:tr w:rsidR="00E842EC">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13,689.34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13,734.22</w:t>
            </w:r>
          </w:p>
        </w:tc>
      </w:tr>
      <w:tr w:rsidR="00E842EC">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color w:val="000000"/>
              </w:rPr>
            </w:pPr>
          </w:p>
        </w:tc>
      </w:tr>
      <w:tr w:rsidR="00E842EC">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lang w:eastAsia="ar-SA"/>
              </w:rPr>
            </w:pPr>
            <w:r>
              <w:rPr>
                <w:rFonts w:ascii="仿宋" w:eastAsia="仿宋" w:hAnsi="仿宋" w:cs="仿宋" w:hint="eastAsia"/>
                <w:color w:val="000000"/>
                <w:lang w:eastAsia="ar-SA"/>
              </w:rPr>
              <w:t>54.91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10.02</w:t>
            </w:r>
          </w:p>
        </w:tc>
      </w:tr>
      <w:tr w:rsidR="00E842EC">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E842EC" w:rsidRDefault="00E842EC">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E842EC" w:rsidRDefault="00E842EC">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E842EC" w:rsidRDefault="00E842EC">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E842EC" w:rsidRDefault="00E842EC">
            <w:pPr>
              <w:rPr>
                <w:rFonts w:ascii="仿宋" w:eastAsia="仿宋" w:hAnsi="仿宋" w:cs="仿宋"/>
                <w:color w:val="000000"/>
              </w:rPr>
            </w:pPr>
          </w:p>
        </w:tc>
      </w:tr>
      <w:tr w:rsidR="00E842EC">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13,744.25</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color w:val="000000"/>
              </w:rPr>
            </w:pPr>
            <w:r>
              <w:rPr>
                <w:rFonts w:ascii="仿宋" w:eastAsia="仿宋" w:hAnsi="仿宋" w:cs="仿宋" w:hint="eastAsia"/>
                <w:color w:val="000000"/>
                <w:lang w:eastAsia="ar-SA"/>
              </w:rPr>
              <w:t>13,744.25</w:t>
            </w:r>
          </w:p>
        </w:tc>
      </w:tr>
    </w:tbl>
    <w:p w:rsidR="00E842EC" w:rsidRDefault="00BA70B6">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E842EC" w:rsidRDefault="00E842EC">
      <w:pPr>
        <w:spacing w:before="66"/>
        <w:jc w:val="both"/>
        <w:rPr>
          <w:rFonts w:ascii="仿宋" w:eastAsia="仿宋" w:hAnsi="仿宋" w:cs="仿宋"/>
          <w:color w:val="000000"/>
          <w:lang w:val="en-US"/>
        </w:rPr>
        <w:sectPr w:rsidR="00E842EC">
          <w:footerReference w:type="default" r:id="rId16"/>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firstRow="1" w:lastRow="0" w:firstColumn="1" w:lastColumn="0" w:noHBand="0" w:noVBand="1"/>
      </w:tblPr>
      <w:tblGrid>
        <w:gridCol w:w="1201"/>
        <w:gridCol w:w="3156"/>
        <w:gridCol w:w="1716"/>
        <w:gridCol w:w="1728"/>
        <w:gridCol w:w="1686"/>
        <w:gridCol w:w="1503"/>
        <w:gridCol w:w="1704"/>
        <w:gridCol w:w="1263"/>
        <w:gridCol w:w="1375"/>
        <w:gridCol w:w="1328"/>
      </w:tblGrid>
      <w:tr w:rsidR="00E842EC">
        <w:trPr>
          <w:trHeight w:val="403"/>
          <w:jc w:val="center"/>
        </w:trPr>
        <w:tc>
          <w:tcPr>
            <w:tcW w:w="16660" w:type="dxa"/>
            <w:gridSpan w:val="10"/>
            <w:vAlign w:val="center"/>
          </w:tcPr>
          <w:p w:rsidR="00E842EC" w:rsidRDefault="00BA70B6">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E842EC">
        <w:trPr>
          <w:trHeight w:val="247"/>
          <w:jc w:val="center"/>
        </w:trPr>
        <w:tc>
          <w:tcPr>
            <w:tcW w:w="4357" w:type="dxa"/>
            <w:gridSpan w:val="2"/>
            <w:vAlign w:val="center"/>
          </w:tcPr>
          <w:p w:rsidR="00E842EC" w:rsidRDefault="00E842EC">
            <w:pPr>
              <w:pStyle w:val="TableParagraph"/>
              <w:jc w:val="center"/>
              <w:rPr>
                <w:rFonts w:ascii="仿宋" w:eastAsia="仿宋" w:hAnsi="仿宋" w:cs="仿宋"/>
              </w:rPr>
            </w:pPr>
          </w:p>
        </w:tc>
        <w:tc>
          <w:tcPr>
            <w:tcW w:w="1716" w:type="dxa"/>
            <w:vAlign w:val="center"/>
          </w:tcPr>
          <w:p w:rsidR="00E842EC" w:rsidRDefault="00E842EC">
            <w:pPr>
              <w:pStyle w:val="TableParagraph"/>
              <w:jc w:val="center"/>
              <w:rPr>
                <w:rFonts w:ascii="仿宋" w:eastAsia="仿宋" w:hAnsi="仿宋" w:cs="仿宋"/>
              </w:rPr>
            </w:pPr>
          </w:p>
        </w:tc>
        <w:tc>
          <w:tcPr>
            <w:tcW w:w="1728" w:type="dxa"/>
            <w:vAlign w:val="center"/>
          </w:tcPr>
          <w:p w:rsidR="00E842EC" w:rsidRDefault="00E842EC">
            <w:pPr>
              <w:pStyle w:val="TableParagraph"/>
              <w:jc w:val="center"/>
              <w:rPr>
                <w:rFonts w:ascii="仿宋" w:eastAsia="仿宋" w:hAnsi="仿宋" w:cs="仿宋"/>
              </w:rPr>
            </w:pPr>
          </w:p>
        </w:tc>
        <w:tc>
          <w:tcPr>
            <w:tcW w:w="1686" w:type="dxa"/>
            <w:vAlign w:val="center"/>
          </w:tcPr>
          <w:p w:rsidR="00E842EC" w:rsidRDefault="00E842EC">
            <w:pPr>
              <w:pStyle w:val="TableParagraph"/>
              <w:jc w:val="center"/>
              <w:rPr>
                <w:rFonts w:ascii="仿宋" w:eastAsia="仿宋" w:hAnsi="仿宋" w:cs="仿宋"/>
              </w:rPr>
            </w:pPr>
          </w:p>
        </w:tc>
        <w:tc>
          <w:tcPr>
            <w:tcW w:w="3207" w:type="dxa"/>
            <w:gridSpan w:val="2"/>
            <w:vAlign w:val="center"/>
          </w:tcPr>
          <w:p w:rsidR="00E842EC" w:rsidRDefault="00E842EC">
            <w:pPr>
              <w:pStyle w:val="TableParagraph"/>
              <w:jc w:val="center"/>
              <w:rPr>
                <w:rFonts w:ascii="仿宋" w:eastAsia="仿宋" w:hAnsi="仿宋" w:cs="仿宋"/>
              </w:rPr>
            </w:pPr>
          </w:p>
        </w:tc>
        <w:tc>
          <w:tcPr>
            <w:tcW w:w="1263" w:type="dxa"/>
            <w:vAlign w:val="center"/>
          </w:tcPr>
          <w:p w:rsidR="00E842EC" w:rsidRDefault="00E842EC">
            <w:pPr>
              <w:pStyle w:val="TableParagraph"/>
              <w:jc w:val="center"/>
              <w:rPr>
                <w:rFonts w:ascii="仿宋" w:eastAsia="仿宋" w:hAnsi="仿宋" w:cs="仿宋"/>
              </w:rPr>
            </w:pPr>
          </w:p>
        </w:tc>
        <w:tc>
          <w:tcPr>
            <w:tcW w:w="2703" w:type="dxa"/>
            <w:gridSpan w:val="2"/>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公开02表</w:t>
            </w:r>
          </w:p>
        </w:tc>
      </w:tr>
      <w:tr w:rsidR="00E842EC">
        <w:trPr>
          <w:trHeight w:val="247"/>
          <w:jc w:val="center"/>
        </w:trPr>
        <w:tc>
          <w:tcPr>
            <w:tcW w:w="13957" w:type="dxa"/>
            <w:gridSpan w:val="8"/>
            <w:vAlign w:val="center"/>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2703" w:type="dxa"/>
            <w:gridSpan w:val="2"/>
            <w:vAlign w:val="center"/>
          </w:tcPr>
          <w:p w:rsidR="00E842EC" w:rsidRDefault="00BA70B6">
            <w:pPr>
              <w:pStyle w:val="TableParagraph"/>
              <w:jc w:val="right"/>
              <w:rPr>
                <w:rFonts w:ascii="仿宋" w:eastAsia="仿宋" w:hAnsi="仿宋" w:cs="仿宋"/>
              </w:rPr>
            </w:pPr>
            <w:r>
              <w:rPr>
                <w:rFonts w:ascii="仿宋" w:eastAsia="仿宋" w:hAnsi="仿宋" w:cs="仿宋" w:hint="eastAsia"/>
              </w:rPr>
              <w:t>金额单位：万元</w:t>
            </w:r>
          </w:p>
        </w:tc>
      </w:tr>
      <w:tr w:rsidR="00E842EC">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其他收入</w:t>
            </w:r>
          </w:p>
        </w:tc>
      </w:tr>
      <w:tr w:rsidR="00E842EC">
        <w:trPr>
          <w:cantSplit/>
          <w:trHeight w:val="502"/>
          <w:jc w:val="center"/>
        </w:trPr>
        <w:tc>
          <w:tcPr>
            <w:tcW w:w="1201"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w:t>
            </w:r>
          </w:p>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E842EC" w:rsidRDefault="00E842EC">
            <w:pPr>
              <w:rPr>
                <w:rFonts w:ascii="仿宋" w:eastAsia="仿宋" w:hAnsi="仿宋" w:cs="仿宋"/>
              </w:rPr>
            </w:pPr>
          </w:p>
        </w:tc>
        <w:tc>
          <w:tcPr>
            <w:tcW w:w="1728" w:type="dxa"/>
            <w:vMerge/>
            <w:tcBorders>
              <w:left w:val="single" w:sz="4" w:space="0" w:color="000000"/>
              <w:bottom w:val="single" w:sz="4" w:space="0" w:color="000000"/>
            </w:tcBorders>
          </w:tcPr>
          <w:p w:rsidR="00E842EC" w:rsidRDefault="00E842EC">
            <w:pPr>
              <w:rPr>
                <w:rFonts w:ascii="仿宋" w:eastAsia="仿宋" w:hAnsi="仿宋" w:cs="仿宋"/>
              </w:rPr>
            </w:pPr>
          </w:p>
        </w:tc>
        <w:tc>
          <w:tcPr>
            <w:tcW w:w="1686" w:type="dxa"/>
            <w:vMerge/>
            <w:tcBorders>
              <w:left w:val="single" w:sz="4" w:space="0" w:color="000000"/>
              <w:bottom w:val="single" w:sz="4" w:space="0" w:color="000000"/>
            </w:tcBorders>
          </w:tcPr>
          <w:p w:rsidR="00E842EC" w:rsidRDefault="00E842EC">
            <w:pPr>
              <w:rPr>
                <w:rFonts w:ascii="仿宋" w:eastAsia="仿宋" w:hAnsi="仿宋" w:cs="仿宋"/>
              </w:rPr>
            </w:pPr>
          </w:p>
        </w:tc>
        <w:tc>
          <w:tcPr>
            <w:tcW w:w="1503" w:type="dxa"/>
            <w:vMerge/>
            <w:tcBorders>
              <w:left w:val="single" w:sz="4" w:space="0" w:color="000000"/>
              <w:bottom w:val="single" w:sz="4" w:space="0" w:color="000000"/>
            </w:tcBorders>
            <w:vAlign w:val="center"/>
          </w:tcPr>
          <w:p w:rsidR="00E842EC" w:rsidRDefault="00E842EC">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E842EC" w:rsidRDefault="00E842EC">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E842EC" w:rsidRDefault="00E842EC">
            <w:pPr>
              <w:rPr>
                <w:rFonts w:ascii="仿宋" w:eastAsia="仿宋" w:hAnsi="仿宋" w:cs="仿宋"/>
              </w:rPr>
            </w:pPr>
          </w:p>
        </w:tc>
        <w:tc>
          <w:tcPr>
            <w:tcW w:w="1375" w:type="dxa"/>
            <w:vMerge/>
            <w:tcBorders>
              <w:left w:val="single" w:sz="4" w:space="0" w:color="000000"/>
              <w:bottom w:val="single" w:sz="4" w:space="0" w:color="000000"/>
            </w:tcBorders>
          </w:tcPr>
          <w:p w:rsidR="00E842EC" w:rsidRDefault="00E842EC">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rPr>
            </w:pPr>
          </w:p>
        </w:tc>
      </w:tr>
      <w:tr w:rsidR="00E842EC">
        <w:trPr>
          <w:cantSplit/>
          <w:trHeight w:hRule="exact" w:val="267"/>
          <w:jc w:val="center"/>
        </w:trPr>
        <w:tc>
          <w:tcPr>
            <w:tcW w:w="4357"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E842EC" w:rsidRDefault="00BA70B6">
            <w:pPr>
              <w:jc w:val="right"/>
              <w:rPr>
                <w:rFonts w:ascii="仿宋" w:eastAsia="仿宋" w:hAnsi="仿宋" w:cs="仿宋"/>
                <w:sz w:val="20"/>
                <w:szCs w:val="20"/>
              </w:rPr>
            </w:pPr>
            <w:r>
              <w:rPr>
                <w:rFonts w:ascii="仿宋" w:eastAsia="仿宋" w:hAnsi="仿宋" w:cs="仿宋" w:hint="eastAsia"/>
                <w:sz w:val="20"/>
                <w:szCs w:val="20"/>
              </w:rPr>
              <w:t>13,689.34</w:t>
            </w:r>
          </w:p>
        </w:tc>
        <w:tc>
          <w:tcPr>
            <w:tcW w:w="1728" w:type="dxa"/>
            <w:tcBorders>
              <w:left w:val="single" w:sz="4" w:space="0" w:color="000000"/>
              <w:bottom w:val="single" w:sz="4" w:space="0" w:color="000000"/>
            </w:tcBorders>
            <w:vAlign w:val="center"/>
          </w:tcPr>
          <w:p w:rsidR="00E842EC" w:rsidRDefault="00BA70B6">
            <w:pPr>
              <w:jc w:val="right"/>
              <w:rPr>
                <w:rFonts w:ascii="仿宋" w:eastAsia="仿宋" w:hAnsi="仿宋" w:cs="仿宋"/>
                <w:sz w:val="20"/>
                <w:szCs w:val="20"/>
              </w:rPr>
            </w:pPr>
            <w:r>
              <w:rPr>
                <w:rFonts w:ascii="仿宋" w:eastAsia="仿宋" w:hAnsi="仿宋" w:cs="仿宋" w:hint="eastAsia"/>
                <w:sz w:val="20"/>
                <w:szCs w:val="20"/>
              </w:rPr>
              <w:t>13,671.44</w:t>
            </w:r>
          </w:p>
        </w:tc>
        <w:tc>
          <w:tcPr>
            <w:tcW w:w="1686" w:type="dxa"/>
            <w:tcBorders>
              <w:left w:val="single" w:sz="4" w:space="0" w:color="000000"/>
              <w:bottom w:val="single" w:sz="4" w:space="0" w:color="000000"/>
            </w:tcBorders>
            <w:vAlign w:val="center"/>
          </w:tcPr>
          <w:p w:rsidR="00E842EC" w:rsidRDefault="00E842EC">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E842EC" w:rsidRDefault="00E842EC">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E842EC" w:rsidRDefault="00E842EC">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E842EC" w:rsidRDefault="00E842EC">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E842EC" w:rsidRDefault="00BA70B6">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sz w:val="20"/>
                <w:szCs w:val="20"/>
              </w:rPr>
            </w:pPr>
            <w:r>
              <w:rPr>
                <w:rFonts w:ascii="仿宋" w:eastAsia="仿宋" w:hAnsi="仿宋" w:cs="仿宋" w:hint="eastAsia"/>
                <w:sz w:val="20"/>
                <w:szCs w:val="20"/>
              </w:rPr>
              <w:t>17.91</w:t>
            </w: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7,707.09</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7,707.09</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发展与改革事务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6,621.11</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6,621.11</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5,184.95</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5,184.95</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2010402</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673.43</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673.43</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其他发展与改革事务支出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762.72</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762.72</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商贸事务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2011305</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国际经济合作</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2.20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1,083.77</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1,083.77</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1,083.77</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1,083.77</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252.91</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252.91</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2060405</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共性技术研究与开发</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240.13</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12.78</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1,788.59</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1,788.59</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1,666.69</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1,666.69</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745.22</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745.22</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614.31</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614.31</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307.16</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307.16</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121.90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3,685.86</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3,667.95</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3,685.86</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3,667.95</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785.51</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785.51</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2,882.45</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2,882.45</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2210203</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购房补贴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17.91</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17.91</w:t>
            </w: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粮油物资储备支出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重要商品储备</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r w:rsidR="00E842EC">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2220511</w:t>
            </w:r>
          </w:p>
        </w:tc>
        <w:tc>
          <w:tcPr>
            <w:tcW w:w="315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应急物资储备</w:t>
            </w:r>
          </w:p>
        </w:tc>
        <w:tc>
          <w:tcPr>
            <w:tcW w:w="171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20"/>
                <w:szCs w:val="20"/>
              </w:rPr>
            </w:pPr>
            <w:r>
              <w:rPr>
                <w:rFonts w:ascii="仿宋" w:eastAsia="仿宋" w:hAnsi="仿宋" w:cs="仿宋" w:hint="eastAsia"/>
                <w:sz w:val="20"/>
                <w:szCs w:val="20"/>
              </w:rPr>
              <w:t>254.90</w:t>
            </w:r>
          </w:p>
        </w:tc>
        <w:tc>
          <w:tcPr>
            <w:tcW w:w="168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sz w:val="20"/>
                <w:szCs w:val="20"/>
              </w:rPr>
            </w:pPr>
          </w:p>
        </w:tc>
      </w:tr>
    </w:tbl>
    <w:p w:rsidR="00E842EC" w:rsidRDefault="00BA70B6">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E842EC" w:rsidRDefault="00E842EC">
      <w:pPr>
        <w:spacing w:before="66"/>
        <w:ind w:left="57" w:firstLineChars="100" w:firstLine="220"/>
        <w:jc w:val="both"/>
        <w:rPr>
          <w:rFonts w:ascii="仿宋" w:eastAsia="仿宋" w:hAnsi="仿宋" w:cs="仿宋"/>
        </w:rPr>
        <w:sectPr w:rsidR="00E842EC">
          <w:footerReference w:type="default" r:id="rId17"/>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firstRow="1" w:lastRow="0" w:firstColumn="1" w:lastColumn="0" w:noHBand="0" w:noVBand="1"/>
      </w:tblPr>
      <w:tblGrid>
        <w:gridCol w:w="1188"/>
        <w:gridCol w:w="3927"/>
        <w:gridCol w:w="2164"/>
        <w:gridCol w:w="1897"/>
        <w:gridCol w:w="1739"/>
        <w:gridCol w:w="1715"/>
        <w:gridCol w:w="1633"/>
        <w:gridCol w:w="1426"/>
      </w:tblGrid>
      <w:tr w:rsidR="00E842EC">
        <w:trPr>
          <w:trHeight w:val="532"/>
        </w:trPr>
        <w:tc>
          <w:tcPr>
            <w:tcW w:w="15689" w:type="dxa"/>
            <w:gridSpan w:val="8"/>
            <w:vAlign w:val="center"/>
          </w:tcPr>
          <w:p w:rsidR="00E842EC" w:rsidRDefault="00BA70B6">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E842EC">
        <w:trPr>
          <w:trHeight w:val="227"/>
        </w:trPr>
        <w:tc>
          <w:tcPr>
            <w:tcW w:w="5115" w:type="dxa"/>
            <w:gridSpan w:val="2"/>
            <w:vAlign w:val="center"/>
          </w:tcPr>
          <w:p w:rsidR="00E842EC" w:rsidRDefault="00E842EC">
            <w:pPr>
              <w:pStyle w:val="TableParagraph"/>
              <w:jc w:val="center"/>
              <w:rPr>
                <w:rFonts w:ascii="仿宋" w:eastAsia="仿宋" w:hAnsi="仿宋" w:cs="仿宋"/>
              </w:rPr>
            </w:pPr>
          </w:p>
        </w:tc>
        <w:tc>
          <w:tcPr>
            <w:tcW w:w="2164" w:type="dxa"/>
            <w:vAlign w:val="center"/>
          </w:tcPr>
          <w:p w:rsidR="00E842EC" w:rsidRDefault="00E842EC">
            <w:pPr>
              <w:pStyle w:val="TableParagraph"/>
              <w:jc w:val="center"/>
              <w:rPr>
                <w:rFonts w:ascii="仿宋" w:eastAsia="仿宋" w:hAnsi="仿宋" w:cs="仿宋"/>
                <w:sz w:val="20"/>
              </w:rPr>
            </w:pPr>
          </w:p>
        </w:tc>
        <w:tc>
          <w:tcPr>
            <w:tcW w:w="1897" w:type="dxa"/>
            <w:vAlign w:val="center"/>
          </w:tcPr>
          <w:p w:rsidR="00E842EC" w:rsidRDefault="00E842EC">
            <w:pPr>
              <w:pStyle w:val="TableParagraph"/>
              <w:jc w:val="center"/>
              <w:rPr>
                <w:rFonts w:ascii="仿宋" w:eastAsia="仿宋" w:hAnsi="仿宋" w:cs="仿宋"/>
                <w:sz w:val="20"/>
              </w:rPr>
            </w:pPr>
          </w:p>
        </w:tc>
        <w:tc>
          <w:tcPr>
            <w:tcW w:w="1739" w:type="dxa"/>
            <w:vAlign w:val="center"/>
          </w:tcPr>
          <w:p w:rsidR="00E842EC" w:rsidRDefault="00E842EC">
            <w:pPr>
              <w:pStyle w:val="TableParagraph"/>
              <w:jc w:val="center"/>
              <w:rPr>
                <w:rFonts w:ascii="仿宋" w:eastAsia="仿宋" w:hAnsi="仿宋" w:cs="仿宋"/>
                <w:sz w:val="20"/>
              </w:rPr>
            </w:pPr>
          </w:p>
        </w:tc>
        <w:tc>
          <w:tcPr>
            <w:tcW w:w="1715" w:type="dxa"/>
            <w:vAlign w:val="center"/>
          </w:tcPr>
          <w:p w:rsidR="00E842EC" w:rsidRDefault="00E842EC">
            <w:pPr>
              <w:pStyle w:val="TableParagraph"/>
              <w:jc w:val="center"/>
              <w:rPr>
                <w:rFonts w:ascii="仿宋" w:eastAsia="仿宋" w:hAnsi="仿宋" w:cs="仿宋"/>
                <w:sz w:val="20"/>
              </w:rPr>
            </w:pPr>
          </w:p>
        </w:tc>
        <w:tc>
          <w:tcPr>
            <w:tcW w:w="3059" w:type="dxa"/>
            <w:gridSpan w:val="2"/>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公开03表</w:t>
            </w:r>
          </w:p>
        </w:tc>
      </w:tr>
      <w:tr w:rsidR="00E842EC">
        <w:trPr>
          <w:trHeight w:val="90"/>
        </w:trPr>
        <w:tc>
          <w:tcPr>
            <w:tcW w:w="12630" w:type="dxa"/>
            <w:gridSpan w:val="6"/>
            <w:vAlign w:val="center"/>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059" w:type="dxa"/>
            <w:gridSpan w:val="2"/>
            <w:vAlign w:val="center"/>
          </w:tcPr>
          <w:p w:rsidR="00E842EC" w:rsidRDefault="00BA70B6">
            <w:pPr>
              <w:pStyle w:val="TableParagraph"/>
              <w:jc w:val="right"/>
              <w:rPr>
                <w:rFonts w:ascii="仿宋" w:eastAsia="仿宋" w:hAnsi="仿宋" w:cs="仿宋"/>
              </w:rPr>
            </w:pPr>
            <w:r>
              <w:rPr>
                <w:rFonts w:ascii="仿宋" w:eastAsia="仿宋" w:hAnsi="仿宋" w:cs="仿宋" w:hint="eastAsia"/>
              </w:rPr>
              <w:t>金额单位：万元</w:t>
            </w:r>
          </w:p>
        </w:tc>
      </w:tr>
      <w:tr w:rsidR="00E842EC">
        <w:trPr>
          <w:trHeight w:val="90"/>
        </w:trPr>
        <w:tc>
          <w:tcPr>
            <w:tcW w:w="5115"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对附属单位补助支出</w:t>
            </w:r>
          </w:p>
        </w:tc>
      </w:tr>
      <w:tr w:rsidR="00E842EC">
        <w:trPr>
          <w:trHeight w:val="176"/>
        </w:trPr>
        <w:tc>
          <w:tcPr>
            <w:tcW w:w="1188"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w:t>
            </w:r>
          </w:p>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E842EC" w:rsidRDefault="00E842EC">
            <w:pPr>
              <w:rPr>
                <w:rFonts w:ascii="仿宋" w:eastAsia="仿宋" w:hAnsi="仿宋" w:cs="仿宋"/>
              </w:rPr>
            </w:pPr>
          </w:p>
        </w:tc>
        <w:tc>
          <w:tcPr>
            <w:tcW w:w="1897" w:type="dxa"/>
            <w:vMerge/>
            <w:tcBorders>
              <w:left w:val="single" w:sz="4" w:space="0" w:color="000000"/>
              <w:bottom w:val="single" w:sz="4" w:space="0" w:color="000000"/>
            </w:tcBorders>
          </w:tcPr>
          <w:p w:rsidR="00E842EC" w:rsidRDefault="00E842EC">
            <w:pPr>
              <w:rPr>
                <w:rFonts w:ascii="仿宋" w:eastAsia="仿宋" w:hAnsi="仿宋" w:cs="仿宋"/>
              </w:rPr>
            </w:pPr>
          </w:p>
        </w:tc>
        <w:tc>
          <w:tcPr>
            <w:tcW w:w="1739" w:type="dxa"/>
            <w:vMerge/>
            <w:tcBorders>
              <w:left w:val="single" w:sz="4" w:space="0" w:color="000000"/>
              <w:bottom w:val="single" w:sz="4" w:space="0" w:color="000000"/>
            </w:tcBorders>
          </w:tcPr>
          <w:p w:rsidR="00E842EC" w:rsidRDefault="00E842EC">
            <w:pPr>
              <w:rPr>
                <w:rFonts w:ascii="仿宋" w:eastAsia="仿宋" w:hAnsi="仿宋" w:cs="仿宋"/>
              </w:rPr>
            </w:pPr>
          </w:p>
        </w:tc>
        <w:tc>
          <w:tcPr>
            <w:tcW w:w="1715" w:type="dxa"/>
            <w:vMerge/>
            <w:tcBorders>
              <w:left w:val="single" w:sz="4" w:space="0" w:color="000000"/>
              <w:bottom w:val="single" w:sz="4" w:space="0" w:color="000000"/>
            </w:tcBorders>
          </w:tcPr>
          <w:p w:rsidR="00E842EC" w:rsidRDefault="00E842EC">
            <w:pPr>
              <w:rPr>
                <w:rFonts w:ascii="仿宋" w:eastAsia="仿宋" w:hAnsi="仿宋" w:cs="仿宋"/>
              </w:rPr>
            </w:pPr>
          </w:p>
        </w:tc>
        <w:tc>
          <w:tcPr>
            <w:tcW w:w="1633" w:type="dxa"/>
            <w:vMerge/>
            <w:tcBorders>
              <w:left w:val="single" w:sz="4" w:space="0" w:color="000000"/>
              <w:bottom w:val="single" w:sz="4" w:space="0" w:color="000000"/>
            </w:tcBorders>
          </w:tcPr>
          <w:p w:rsidR="00E842EC" w:rsidRDefault="00E842EC">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rPr>
            </w:pPr>
          </w:p>
        </w:tc>
      </w:tr>
      <w:tr w:rsidR="00E842EC">
        <w:trPr>
          <w:trHeight w:hRule="exact" w:val="382"/>
        </w:trPr>
        <w:tc>
          <w:tcPr>
            <w:tcW w:w="5115"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13,734.22</w:t>
            </w:r>
          </w:p>
        </w:tc>
        <w:tc>
          <w:tcPr>
            <w:tcW w:w="1897" w:type="dxa"/>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11,646.69</w:t>
            </w:r>
          </w:p>
        </w:tc>
        <w:tc>
          <w:tcPr>
            <w:tcW w:w="1739" w:type="dxa"/>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2,087.53</w:t>
            </w:r>
          </w:p>
        </w:tc>
        <w:tc>
          <w:tcPr>
            <w:tcW w:w="1715" w:type="dxa"/>
            <w:tcBorders>
              <w:left w:val="single" w:sz="4" w:space="0" w:color="000000"/>
              <w:bottom w:val="single" w:sz="4" w:space="0" w:color="000000"/>
            </w:tcBorders>
            <w:vAlign w:val="center"/>
          </w:tcPr>
          <w:p w:rsidR="00E842EC" w:rsidRDefault="00E842EC">
            <w:pPr>
              <w:jc w:val="right"/>
              <w:rPr>
                <w:rFonts w:ascii="仿宋" w:eastAsia="仿宋" w:hAnsi="仿宋" w:cs="仿宋"/>
              </w:rPr>
            </w:pPr>
          </w:p>
        </w:tc>
        <w:tc>
          <w:tcPr>
            <w:tcW w:w="1633" w:type="dxa"/>
            <w:tcBorders>
              <w:left w:val="single" w:sz="4" w:space="0" w:color="000000"/>
              <w:bottom w:val="single" w:sz="4" w:space="0" w:color="000000"/>
            </w:tcBorders>
            <w:vAlign w:val="center"/>
          </w:tcPr>
          <w:p w:rsidR="00E842EC" w:rsidRDefault="00E842EC">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7,751.97</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6,294.14</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1,457.82</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20104</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发展与改革事务</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6,671.08</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5,218.39</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1,452.69</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2010401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行政运行</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5,234.92</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5,218.39</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16.53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2010402</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673.43</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673.43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2010499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其他发展与改革事务支出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762.72</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762.72</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20113</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商贸事务</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2.20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2.20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2011305</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国际经济合作</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2.20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2.20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1,078.69</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1,075.75</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2.93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2019999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1,078.69</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1,075.75</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2.93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252.91</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252.91</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20604</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技术研究与开发</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2060405</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共性技术研究与开发</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240.13</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20699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12.78</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12.78</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2069999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12.78</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12.78</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1,788.59</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1,666.69</w:t>
            </w: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1,666.69</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1,666.69</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lastRenderedPageBreak/>
              <w:t>2080501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行政单位离退休</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745.22</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745.22</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614.31</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614.31</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307.16</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307.16</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2089999</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121.90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3,685.86</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3,685.86</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住房改革支出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3,685.86</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3,685.86</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住房公积金</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785.51</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785.51</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提租补贴</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2,882.45</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2,882.45</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2210203</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购房补贴</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17.91</w:t>
            </w:r>
          </w:p>
        </w:tc>
        <w:tc>
          <w:tcPr>
            <w:tcW w:w="189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17.91</w:t>
            </w:r>
          </w:p>
        </w:tc>
        <w:tc>
          <w:tcPr>
            <w:tcW w:w="1739"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222</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粮油物资储备支出</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22205</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重要商品储备</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r w:rsidR="00E842EC">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2220511</w:t>
            </w:r>
          </w:p>
        </w:tc>
        <w:tc>
          <w:tcPr>
            <w:tcW w:w="3927"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rPr>
                <w:rFonts w:ascii="仿宋" w:eastAsia="仿宋" w:hAnsi="仿宋" w:cs="仿宋"/>
              </w:rPr>
            </w:pPr>
            <w:r>
              <w:rPr>
                <w:rFonts w:ascii="仿宋" w:eastAsia="仿宋" w:hAnsi="仿宋" w:cs="仿宋" w:hint="eastAsia"/>
              </w:rPr>
              <w:t xml:space="preserve">    应急物资储备</w:t>
            </w:r>
          </w:p>
        </w:tc>
        <w:tc>
          <w:tcPr>
            <w:tcW w:w="2164"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897"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E842EC" w:rsidRDefault="00BA70B6">
            <w:pPr>
              <w:pStyle w:val="TableParagraph"/>
              <w:spacing w:before="30"/>
              <w:ind w:left="107"/>
              <w:jc w:val="right"/>
              <w:rPr>
                <w:rFonts w:ascii="仿宋" w:eastAsia="仿宋" w:hAnsi="仿宋" w:cs="仿宋"/>
              </w:rPr>
            </w:pPr>
            <w:r>
              <w:rPr>
                <w:rFonts w:ascii="仿宋" w:eastAsia="仿宋" w:hAnsi="仿宋" w:cs="仿宋" w:hint="eastAsia"/>
              </w:rPr>
              <w:t>254.90</w:t>
            </w:r>
          </w:p>
        </w:tc>
        <w:tc>
          <w:tcPr>
            <w:tcW w:w="1715"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E842EC" w:rsidRDefault="00E842EC">
            <w:pPr>
              <w:pStyle w:val="TableParagraph"/>
              <w:spacing w:before="30"/>
              <w:ind w:left="107"/>
              <w:jc w:val="right"/>
              <w:rPr>
                <w:rFonts w:ascii="仿宋" w:eastAsia="仿宋" w:hAnsi="仿宋" w:cs="仿宋"/>
              </w:rPr>
            </w:pPr>
          </w:p>
        </w:tc>
      </w:tr>
    </w:tbl>
    <w:p w:rsidR="00E842EC" w:rsidRDefault="00BA70B6">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E842EC" w:rsidRDefault="00E842EC">
      <w:pPr>
        <w:spacing w:before="59"/>
        <w:ind w:left="57"/>
        <w:rPr>
          <w:rFonts w:ascii="仿宋" w:eastAsia="仿宋" w:hAnsi="仿宋" w:cs="仿宋"/>
        </w:rPr>
        <w:sectPr w:rsidR="00E842EC">
          <w:footerReference w:type="default" r:id="rId18"/>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firstRow="1" w:lastRow="0" w:firstColumn="1" w:lastColumn="0" w:noHBand="0" w:noVBand="1"/>
      </w:tblPr>
      <w:tblGrid>
        <w:gridCol w:w="3725"/>
        <w:gridCol w:w="1837"/>
        <w:gridCol w:w="847"/>
        <w:gridCol w:w="1913"/>
        <w:gridCol w:w="907"/>
        <w:gridCol w:w="1728"/>
        <w:gridCol w:w="1194"/>
        <w:gridCol w:w="221"/>
        <w:gridCol w:w="1500"/>
        <w:gridCol w:w="1500"/>
      </w:tblGrid>
      <w:tr w:rsidR="00E842EC">
        <w:trPr>
          <w:trHeight w:val="319"/>
        </w:trPr>
        <w:tc>
          <w:tcPr>
            <w:tcW w:w="15372" w:type="dxa"/>
            <w:gridSpan w:val="10"/>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E842EC">
        <w:trPr>
          <w:trHeight w:val="319"/>
        </w:trPr>
        <w:tc>
          <w:tcPr>
            <w:tcW w:w="5562" w:type="dxa"/>
            <w:gridSpan w:val="2"/>
          </w:tcPr>
          <w:p w:rsidR="00E842EC" w:rsidRDefault="00E842EC">
            <w:pPr>
              <w:pStyle w:val="TableParagraph"/>
              <w:rPr>
                <w:rFonts w:ascii="仿宋" w:eastAsia="仿宋" w:hAnsi="仿宋" w:cs="仿宋"/>
                <w:sz w:val="20"/>
              </w:rPr>
            </w:pPr>
          </w:p>
        </w:tc>
        <w:tc>
          <w:tcPr>
            <w:tcW w:w="847" w:type="dxa"/>
          </w:tcPr>
          <w:p w:rsidR="00E842EC" w:rsidRDefault="00E842EC">
            <w:pPr>
              <w:pStyle w:val="TableParagraph"/>
              <w:rPr>
                <w:rFonts w:ascii="仿宋" w:eastAsia="仿宋" w:hAnsi="仿宋" w:cs="仿宋"/>
                <w:sz w:val="20"/>
              </w:rPr>
            </w:pPr>
          </w:p>
        </w:tc>
        <w:tc>
          <w:tcPr>
            <w:tcW w:w="1913" w:type="dxa"/>
          </w:tcPr>
          <w:p w:rsidR="00E842EC" w:rsidRDefault="00E842EC">
            <w:pPr>
              <w:pStyle w:val="TableParagraph"/>
              <w:rPr>
                <w:rFonts w:ascii="仿宋" w:eastAsia="仿宋" w:hAnsi="仿宋" w:cs="仿宋"/>
                <w:sz w:val="20"/>
              </w:rPr>
            </w:pPr>
          </w:p>
        </w:tc>
        <w:tc>
          <w:tcPr>
            <w:tcW w:w="2635" w:type="dxa"/>
            <w:gridSpan w:val="2"/>
          </w:tcPr>
          <w:p w:rsidR="00E842EC" w:rsidRDefault="00E842EC">
            <w:pPr>
              <w:pStyle w:val="TableParagraph"/>
              <w:rPr>
                <w:rFonts w:ascii="仿宋" w:eastAsia="仿宋" w:hAnsi="仿宋" w:cs="仿宋"/>
                <w:sz w:val="20"/>
              </w:rPr>
            </w:pPr>
          </w:p>
        </w:tc>
        <w:tc>
          <w:tcPr>
            <w:tcW w:w="1194" w:type="dxa"/>
          </w:tcPr>
          <w:p w:rsidR="00E842EC" w:rsidRDefault="00E842EC">
            <w:pPr>
              <w:pStyle w:val="TableParagraph"/>
              <w:rPr>
                <w:rFonts w:ascii="仿宋" w:eastAsia="仿宋" w:hAnsi="仿宋" w:cs="仿宋"/>
                <w:sz w:val="20"/>
              </w:rPr>
            </w:pPr>
          </w:p>
        </w:tc>
        <w:tc>
          <w:tcPr>
            <w:tcW w:w="3221" w:type="dxa"/>
            <w:gridSpan w:val="3"/>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公开04表</w:t>
            </w:r>
          </w:p>
        </w:tc>
      </w:tr>
      <w:tr w:rsidR="00E842EC">
        <w:trPr>
          <w:trHeight w:val="319"/>
        </w:trPr>
        <w:tc>
          <w:tcPr>
            <w:tcW w:w="12151" w:type="dxa"/>
            <w:gridSpan w:val="7"/>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221" w:type="dxa"/>
            <w:gridSpan w:val="3"/>
            <w:vAlign w:val="center"/>
          </w:tcPr>
          <w:p w:rsidR="00E842EC" w:rsidRDefault="00BA70B6">
            <w:pPr>
              <w:pStyle w:val="TableParagraph"/>
              <w:jc w:val="right"/>
              <w:rPr>
                <w:rFonts w:ascii="仿宋" w:eastAsia="仿宋" w:hAnsi="仿宋" w:cs="仿宋"/>
              </w:rPr>
            </w:pPr>
            <w:r>
              <w:rPr>
                <w:rFonts w:ascii="仿宋" w:eastAsia="仿宋" w:hAnsi="仿宋" w:cs="仿宋" w:hint="eastAsia"/>
              </w:rPr>
              <w:t>金额单位：万元</w:t>
            </w:r>
          </w:p>
        </w:tc>
      </w:tr>
      <w:tr w:rsidR="00E842EC">
        <w:trPr>
          <w:trHeight w:val="162"/>
        </w:trPr>
        <w:tc>
          <w:tcPr>
            <w:tcW w:w="5562" w:type="dxa"/>
            <w:gridSpan w:val="2"/>
            <w:tcBorders>
              <w:top w:val="single" w:sz="4" w:space="0" w:color="000000"/>
              <w:left w:val="single" w:sz="4" w:space="0" w:color="000000"/>
              <w:bottom w:val="single" w:sz="4" w:space="0" w:color="000000"/>
            </w:tcBorders>
          </w:tcPr>
          <w:p w:rsidR="00E842EC" w:rsidRDefault="00BA70B6">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t>入</w:t>
            </w:r>
          </w:p>
        </w:tc>
        <w:tc>
          <w:tcPr>
            <w:tcW w:w="9810" w:type="dxa"/>
            <w:gridSpan w:val="8"/>
            <w:tcBorders>
              <w:top w:val="single" w:sz="4" w:space="0" w:color="000000"/>
              <w:left w:val="single" w:sz="4" w:space="0" w:color="000000"/>
              <w:bottom w:val="single" w:sz="4" w:space="0" w:color="000000"/>
              <w:right w:val="single" w:sz="4" w:space="0" w:color="000000"/>
            </w:tcBorders>
          </w:tcPr>
          <w:p w:rsidR="00E842EC" w:rsidRDefault="00BA70B6">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t>出</w:t>
            </w:r>
          </w:p>
        </w:tc>
      </w:tr>
      <w:tr w:rsidR="00E842EC">
        <w:trPr>
          <w:trHeight w:val="199"/>
        </w:trPr>
        <w:tc>
          <w:tcPr>
            <w:tcW w:w="3725" w:type="dxa"/>
            <w:vMerge w:val="restart"/>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837" w:type="dxa"/>
            <w:vMerge w:val="restart"/>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E842EC" w:rsidRDefault="00BA70B6">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E842EC" w:rsidRDefault="00BA70B6">
            <w:pPr>
              <w:jc w:val="center"/>
              <w:rPr>
                <w:rFonts w:ascii="仿宋" w:eastAsia="仿宋" w:hAnsi="仿宋" w:cs="仿宋"/>
              </w:rPr>
            </w:pPr>
            <w:r>
              <w:rPr>
                <w:rFonts w:ascii="仿宋" w:eastAsia="仿宋" w:hAnsi="仿宋" w:cs="仿宋" w:hint="eastAsia"/>
              </w:rPr>
              <w:t>决算数</w:t>
            </w:r>
          </w:p>
        </w:tc>
      </w:tr>
      <w:tr w:rsidR="00E842EC">
        <w:trPr>
          <w:trHeight w:val="578"/>
        </w:trPr>
        <w:tc>
          <w:tcPr>
            <w:tcW w:w="3725" w:type="dxa"/>
            <w:vMerge/>
            <w:tcBorders>
              <w:left w:val="single" w:sz="4" w:space="0" w:color="000000"/>
              <w:bottom w:val="single" w:sz="4" w:space="0" w:color="000000"/>
            </w:tcBorders>
          </w:tcPr>
          <w:p w:rsidR="00E842EC" w:rsidRDefault="00E842EC">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E842EC" w:rsidRDefault="00E842EC">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E842EC" w:rsidRDefault="00E842E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国有资本经营预算财政拨款</w:t>
            </w: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13,671.44</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7,751.97</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7,751.97</w:t>
            </w: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1,788.59</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1,788.59</w:t>
            </w: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二十六、抗</w:t>
            </w:r>
            <w:proofErr w:type="gramStart"/>
            <w:r>
              <w:rPr>
                <w:rFonts w:ascii="仿宋" w:eastAsia="仿宋" w:hAnsi="仿宋" w:cs="仿宋" w:hint="eastAsia"/>
              </w:rPr>
              <w:t>疫</w:t>
            </w:r>
            <w:proofErr w:type="gramEnd"/>
            <w:r>
              <w:rPr>
                <w:rFonts w:ascii="仿宋" w:eastAsia="仿宋" w:hAnsi="仿宋" w:cs="仿宋" w:hint="eastAsia"/>
              </w:rPr>
              <w:t>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hRule="exact" w:val="359"/>
        </w:trPr>
        <w:tc>
          <w:tcPr>
            <w:tcW w:w="3725" w:type="dxa"/>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13,671.44</w:t>
            </w:r>
          </w:p>
        </w:tc>
        <w:tc>
          <w:tcPr>
            <w:tcW w:w="3667" w:type="dxa"/>
            <w:gridSpan w:val="3"/>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13,716.32</w:t>
            </w:r>
          </w:p>
        </w:tc>
        <w:tc>
          <w:tcPr>
            <w:tcW w:w="1415" w:type="dxa"/>
            <w:gridSpan w:val="2"/>
            <w:tcBorders>
              <w:top w:val="single" w:sz="4" w:space="0" w:color="000000"/>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13,716.32</w:t>
            </w:r>
          </w:p>
        </w:tc>
        <w:tc>
          <w:tcPr>
            <w:tcW w:w="1500" w:type="dxa"/>
            <w:tcBorders>
              <w:top w:val="single" w:sz="4" w:space="0" w:color="000000"/>
              <w:left w:val="single" w:sz="4" w:space="0" w:color="000000"/>
              <w:bottom w:val="single" w:sz="4" w:space="0" w:color="000000"/>
            </w:tcBorders>
            <w:vAlign w:val="center"/>
          </w:tcPr>
          <w:p w:rsidR="00E842EC" w:rsidRDefault="00E842EC">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trHeight w:val="242"/>
        </w:trPr>
        <w:tc>
          <w:tcPr>
            <w:tcW w:w="3725"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54.91</w:t>
            </w:r>
          </w:p>
        </w:tc>
        <w:tc>
          <w:tcPr>
            <w:tcW w:w="3667" w:type="dxa"/>
            <w:gridSpan w:val="3"/>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10.02</w:t>
            </w:r>
          </w:p>
        </w:tc>
        <w:tc>
          <w:tcPr>
            <w:tcW w:w="1415" w:type="dxa"/>
            <w:gridSpan w:val="2"/>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10.02</w:t>
            </w:r>
          </w:p>
        </w:tc>
        <w:tc>
          <w:tcPr>
            <w:tcW w:w="1500"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42"/>
        </w:trPr>
        <w:tc>
          <w:tcPr>
            <w:tcW w:w="3725"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54.91</w:t>
            </w:r>
          </w:p>
        </w:tc>
        <w:tc>
          <w:tcPr>
            <w:tcW w:w="3667" w:type="dxa"/>
            <w:gridSpan w:val="3"/>
            <w:tcBorders>
              <w:left w:val="single" w:sz="4" w:space="0" w:color="000000"/>
              <w:bottom w:val="single" w:sz="4" w:space="0" w:color="000000"/>
            </w:tcBorders>
            <w:vAlign w:val="center"/>
          </w:tcPr>
          <w:p w:rsidR="00E842EC" w:rsidRDefault="00E842E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42"/>
        </w:trPr>
        <w:tc>
          <w:tcPr>
            <w:tcW w:w="3725"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E842EC" w:rsidRDefault="00E842E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trHeight w:val="242"/>
        </w:trPr>
        <w:tc>
          <w:tcPr>
            <w:tcW w:w="3725"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E842EC" w:rsidRDefault="00E842EC">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hRule="exact" w:val="322"/>
        </w:trPr>
        <w:tc>
          <w:tcPr>
            <w:tcW w:w="3725"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13,726.34</w:t>
            </w:r>
          </w:p>
        </w:tc>
        <w:tc>
          <w:tcPr>
            <w:tcW w:w="3667" w:type="dxa"/>
            <w:gridSpan w:val="3"/>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13,726.34</w:t>
            </w:r>
          </w:p>
        </w:tc>
        <w:tc>
          <w:tcPr>
            <w:tcW w:w="1415" w:type="dxa"/>
            <w:gridSpan w:val="2"/>
            <w:tcBorders>
              <w:left w:val="single" w:sz="4" w:space="0" w:color="000000"/>
              <w:bottom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13,726.34</w:t>
            </w:r>
          </w:p>
        </w:tc>
        <w:tc>
          <w:tcPr>
            <w:tcW w:w="1500" w:type="dxa"/>
            <w:tcBorders>
              <w:left w:val="single" w:sz="4" w:space="0" w:color="000000"/>
              <w:bottom w:val="single" w:sz="4" w:space="0" w:color="000000"/>
            </w:tcBorders>
            <w:vAlign w:val="center"/>
          </w:tcPr>
          <w:p w:rsidR="00E842EC" w:rsidRDefault="00E842EC">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bl>
    <w:p w:rsidR="00E842EC" w:rsidRDefault="00BA70B6">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E842EC" w:rsidRDefault="00E842EC">
      <w:pPr>
        <w:jc w:val="both"/>
        <w:rPr>
          <w:rFonts w:ascii="仿宋" w:eastAsia="仿宋" w:hAnsi="仿宋" w:cs="仿宋"/>
        </w:rPr>
        <w:sectPr w:rsidR="00E842EC">
          <w:footerReference w:type="default" r:id="rId19"/>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firstRow="1" w:lastRow="0" w:firstColumn="1" w:lastColumn="0" w:noHBand="0" w:noVBand="1"/>
      </w:tblPr>
      <w:tblGrid>
        <w:gridCol w:w="1278"/>
        <w:gridCol w:w="5022"/>
        <w:gridCol w:w="3184"/>
        <w:gridCol w:w="2778"/>
        <w:gridCol w:w="3155"/>
      </w:tblGrid>
      <w:tr w:rsidR="00E842EC">
        <w:trPr>
          <w:trHeight w:val="321"/>
        </w:trPr>
        <w:tc>
          <w:tcPr>
            <w:tcW w:w="15417" w:type="dxa"/>
            <w:gridSpan w:val="5"/>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E842EC">
        <w:trPr>
          <w:trHeight w:val="321"/>
        </w:trPr>
        <w:tc>
          <w:tcPr>
            <w:tcW w:w="6300" w:type="dxa"/>
            <w:gridSpan w:val="2"/>
          </w:tcPr>
          <w:p w:rsidR="00E842EC" w:rsidRDefault="00E842EC">
            <w:pPr>
              <w:pStyle w:val="TableParagraph"/>
              <w:rPr>
                <w:rFonts w:ascii="仿宋" w:eastAsia="仿宋" w:hAnsi="仿宋" w:cs="仿宋"/>
                <w:sz w:val="20"/>
              </w:rPr>
            </w:pPr>
          </w:p>
        </w:tc>
        <w:tc>
          <w:tcPr>
            <w:tcW w:w="3184" w:type="dxa"/>
          </w:tcPr>
          <w:p w:rsidR="00E842EC" w:rsidRDefault="00E842EC">
            <w:pPr>
              <w:pStyle w:val="TableParagraph"/>
              <w:rPr>
                <w:rFonts w:ascii="仿宋" w:eastAsia="仿宋" w:hAnsi="仿宋" w:cs="仿宋"/>
                <w:sz w:val="27"/>
              </w:rPr>
            </w:pPr>
          </w:p>
        </w:tc>
        <w:tc>
          <w:tcPr>
            <w:tcW w:w="5933" w:type="dxa"/>
            <w:gridSpan w:val="2"/>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公开05表</w:t>
            </w:r>
          </w:p>
        </w:tc>
      </w:tr>
      <w:tr w:rsidR="00E842EC">
        <w:trPr>
          <w:trHeight w:val="288"/>
        </w:trPr>
        <w:tc>
          <w:tcPr>
            <w:tcW w:w="6300" w:type="dxa"/>
            <w:gridSpan w:val="2"/>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184" w:type="dxa"/>
          </w:tcPr>
          <w:p w:rsidR="00E842EC" w:rsidRDefault="00E842EC">
            <w:pPr>
              <w:pStyle w:val="TableParagraph"/>
              <w:rPr>
                <w:rFonts w:ascii="仿宋" w:eastAsia="仿宋" w:hAnsi="仿宋" w:cs="仿宋"/>
                <w:sz w:val="27"/>
              </w:rPr>
            </w:pPr>
          </w:p>
        </w:tc>
        <w:tc>
          <w:tcPr>
            <w:tcW w:w="2778" w:type="dxa"/>
            <w:vAlign w:val="center"/>
          </w:tcPr>
          <w:p w:rsidR="00E842EC" w:rsidRDefault="00E842EC">
            <w:pPr>
              <w:pStyle w:val="TableParagraph"/>
              <w:jc w:val="right"/>
              <w:rPr>
                <w:rFonts w:ascii="仿宋" w:eastAsia="仿宋" w:hAnsi="仿宋" w:cs="仿宋"/>
                <w:sz w:val="27"/>
              </w:rPr>
            </w:pPr>
          </w:p>
        </w:tc>
        <w:tc>
          <w:tcPr>
            <w:tcW w:w="3155"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金额单位：万元</w:t>
            </w:r>
          </w:p>
        </w:tc>
      </w:tr>
      <w:tr w:rsidR="00E842EC">
        <w:trPr>
          <w:trHeight w:val="319"/>
        </w:trPr>
        <w:tc>
          <w:tcPr>
            <w:tcW w:w="6300" w:type="dxa"/>
            <w:gridSpan w:val="2"/>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184" w:type="dxa"/>
            <w:vMerge w:val="restart"/>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项目支出</w:t>
            </w:r>
          </w:p>
        </w:tc>
      </w:tr>
      <w:tr w:rsidR="00E842EC">
        <w:trPr>
          <w:trHeight w:val="341"/>
        </w:trPr>
        <w:tc>
          <w:tcPr>
            <w:tcW w:w="1278"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w:t>
            </w:r>
          </w:p>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E842EC" w:rsidRDefault="00E842EC">
            <w:pPr>
              <w:rPr>
                <w:rFonts w:ascii="仿宋" w:eastAsia="仿宋" w:hAnsi="仿宋" w:cs="仿宋"/>
              </w:rPr>
            </w:pPr>
          </w:p>
        </w:tc>
        <w:tc>
          <w:tcPr>
            <w:tcW w:w="2778" w:type="dxa"/>
            <w:vMerge/>
            <w:tcBorders>
              <w:left w:val="single" w:sz="6" w:space="0" w:color="000000"/>
              <w:bottom w:val="single" w:sz="6" w:space="0" w:color="000000"/>
            </w:tcBorders>
          </w:tcPr>
          <w:p w:rsidR="00E842EC" w:rsidRDefault="00E842EC">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E842EC" w:rsidRDefault="00E842EC">
            <w:pPr>
              <w:rPr>
                <w:rFonts w:ascii="仿宋" w:eastAsia="仿宋" w:hAnsi="仿宋" w:cs="仿宋"/>
              </w:rPr>
            </w:pPr>
          </w:p>
        </w:tc>
      </w:tr>
      <w:tr w:rsidR="00E842EC">
        <w:trPr>
          <w:trHeight w:val="275"/>
        </w:trPr>
        <w:tc>
          <w:tcPr>
            <w:tcW w:w="6300" w:type="dxa"/>
            <w:gridSpan w:val="2"/>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3</w:t>
            </w:r>
          </w:p>
        </w:tc>
      </w:tr>
      <w:tr w:rsidR="00E842EC">
        <w:trPr>
          <w:trHeight w:hRule="exact" w:val="374"/>
        </w:trPr>
        <w:tc>
          <w:tcPr>
            <w:tcW w:w="6300" w:type="dxa"/>
            <w:gridSpan w:val="2"/>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E842EC" w:rsidRDefault="00BA70B6">
            <w:pPr>
              <w:pStyle w:val="TableParagraph"/>
              <w:jc w:val="right"/>
              <w:rPr>
                <w:rFonts w:ascii="仿宋" w:eastAsia="仿宋" w:hAnsi="仿宋" w:cs="仿宋"/>
              </w:rPr>
            </w:pPr>
            <w:r>
              <w:rPr>
                <w:rFonts w:ascii="仿宋" w:eastAsia="仿宋" w:hAnsi="仿宋" w:cs="仿宋" w:hint="eastAsia"/>
              </w:rPr>
              <w:t>13,716.32</w:t>
            </w:r>
          </w:p>
        </w:tc>
        <w:tc>
          <w:tcPr>
            <w:tcW w:w="2778" w:type="dxa"/>
            <w:tcBorders>
              <w:left w:val="single" w:sz="6" w:space="0" w:color="000000"/>
              <w:bottom w:val="single" w:sz="6" w:space="0" w:color="000000"/>
            </w:tcBorders>
          </w:tcPr>
          <w:p w:rsidR="00E842EC" w:rsidRDefault="00BA70B6">
            <w:pPr>
              <w:pStyle w:val="TableParagraph"/>
              <w:jc w:val="right"/>
              <w:rPr>
                <w:rFonts w:ascii="仿宋" w:eastAsia="仿宋" w:hAnsi="仿宋" w:cs="仿宋"/>
              </w:rPr>
            </w:pPr>
            <w:r>
              <w:rPr>
                <w:rFonts w:ascii="仿宋" w:eastAsia="仿宋" w:hAnsi="仿宋" w:cs="仿宋" w:hint="eastAsia"/>
              </w:rPr>
              <w:t>11,628.79</w:t>
            </w:r>
          </w:p>
        </w:tc>
        <w:tc>
          <w:tcPr>
            <w:tcW w:w="3155" w:type="dxa"/>
            <w:tcBorders>
              <w:left w:val="single" w:sz="6" w:space="0" w:color="000000"/>
              <w:bottom w:val="single" w:sz="6" w:space="0" w:color="000000"/>
              <w:right w:val="single" w:sz="6" w:space="0" w:color="000000"/>
            </w:tcBorders>
          </w:tcPr>
          <w:p w:rsidR="00E842EC" w:rsidRDefault="00BA70B6">
            <w:pPr>
              <w:pStyle w:val="TableParagraph"/>
              <w:jc w:val="right"/>
              <w:rPr>
                <w:rFonts w:ascii="仿宋" w:eastAsia="仿宋" w:hAnsi="仿宋" w:cs="仿宋"/>
              </w:rPr>
            </w:pPr>
            <w:r>
              <w:rPr>
                <w:rFonts w:ascii="仿宋" w:eastAsia="仿宋" w:hAnsi="仿宋" w:cs="仿宋" w:hint="eastAsia"/>
              </w:rPr>
              <w:t>2,087.53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7,751.97</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6,294.14</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1,457.82</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发展与改革事务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6,671.08</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5,218.39</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1,452.69</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5,234.92</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5,218.39</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16.53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2010402</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673.43</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673.43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其他发展与改革事务支出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762.72</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762.72</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商贸事务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2011305</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国际经济合作</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1,078.69</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1,075.75</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1,078.69</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1,075.75</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2060405</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共性技术研究与开发</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1,788.59</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745.22</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745.22</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614.31</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614.31</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307.16</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307.16</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785.51</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785.51</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2,882.45</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2,882.45</w:t>
            </w: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粮油物资储备支出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重要商品储备</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r w:rsidR="00E842EC">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2220511</w:t>
            </w:r>
          </w:p>
        </w:tc>
        <w:tc>
          <w:tcPr>
            <w:tcW w:w="5022"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应急物资储备</w:t>
            </w:r>
          </w:p>
        </w:tc>
        <w:tc>
          <w:tcPr>
            <w:tcW w:w="3184" w:type="dxa"/>
            <w:tcBorders>
              <w:top w:val="single" w:sz="6" w:space="0" w:color="000000"/>
              <w:left w:val="single" w:sz="4" w:space="0" w:color="000000"/>
              <w:bottom w:val="single" w:sz="6"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2778" w:type="dxa"/>
            <w:tcBorders>
              <w:top w:val="single" w:sz="6" w:space="0" w:color="000000"/>
              <w:left w:val="single" w:sz="4" w:space="0" w:color="000000"/>
              <w:bottom w:val="single" w:sz="6"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bl>
    <w:p w:rsidR="00E842EC" w:rsidRDefault="00BA70B6">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E842EC" w:rsidRDefault="00E842EC">
      <w:pPr>
        <w:tabs>
          <w:tab w:val="left" w:pos="55"/>
        </w:tabs>
        <w:jc w:val="both"/>
        <w:rPr>
          <w:rFonts w:ascii="仿宋" w:eastAsia="仿宋" w:hAnsi="仿宋" w:cs="仿宋"/>
        </w:rPr>
        <w:sectPr w:rsidR="00E842EC">
          <w:footerReference w:type="default" r:id="rId20"/>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firstRow="1" w:lastRow="0" w:firstColumn="1" w:lastColumn="0" w:noHBand="0" w:noVBand="1"/>
      </w:tblPr>
      <w:tblGrid>
        <w:gridCol w:w="990"/>
        <w:gridCol w:w="3542"/>
        <w:gridCol w:w="2047"/>
        <w:gridCol w:w="2040"/>
        <w:gridCol w:w="1896"/>
      </w:tblGrid>
      <w:tr w:rsidR="00E842EC">
        <w:trPr>
          <w:trHeight w:val="319"/>
        </w:trPr>
        <w:tc>
          <w:tcPr>
            <w:tcW w:w="10515" w:type="dxa"/>
            <w:gridSpan w:val="5"/>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E842EC">
        <w:trPr>
          <w:trHeight w:val="319"/>
        </w:trPr>
        <w:tc>
          <w:tcPr>
            <w:tcW w:w="4532" w:type="dxa"/>
            <w:gridSpan w:val="2"/>
          </w:tcPr>
          <w:p w:rsidR="00E842EC" w:rsidRDefault="00E842EC">
            <w:pPr>
              <w:pStyle w:val="TableParagraph"/>
              <w:rPr>
                <w:rFonts w:ascii="仿宋" w:eastAsia="仿宋" w:hAnsi="仿宋" w:cs="仿宋"/>
                <w:sz w:val="20"/>
              </w:rPr>
            </w:pPr>
          </w:p>
        </w:tc>
        <w:tc>
          <w:tcPr>
            <w:tcW w:w="2047" w:type="dxa"/>
          </w:tcPr>
          <w:p w:rsidR="00E842EC" w:rsidRDefault="00E842EC">
            <w:pPr>
              <w:pStyle w:val="TableParagraph"/>
              <w:rPr>
                <w:rFonts w:ascii="仿宋" w:eastAsia="仿宋" w:hAnsi="仿宋" w:cs="仿宋"/>
                <w:sz w:val="20"/>
              </w:rPr>
            </w:pPr>
          </w:p>
        </w:tc>
        <w:tc>
          <w:tcPr>
            <w:tcW w:w="2040" w:type="dxa"/>
          </w:tcPr>
          <w:p w:rsidR="00E842EC" w:rsidRDefault="00E842EC">
            <w:pPr>
              <w:pStyle w:val="TableParagraph"/>
              <w:rPr>
                <w:rFonts w:ascii="仿宋" w:eastAsia="仿宋" w:hAnsi="仿宋" w:cs="仿宋"/>
                <w:sz w:val="20"/>
              </w:rPr>
            </w:pPr>
          </w:p>
        </w:tc>
        <w:tc>
          <w:tcPr>
            <w:tcW w:w="1896" w:type="dxa"/>
            <w:vAlign w:val="center"/>
          </w:tcPr>
          <w:p w:rsidR="00E842EC" w:rsidRDefault="00BA70B6">
            <w:pPr>
              <w:pStyle w:val="TableParagraph"/>
              <w:jc w:val="right"/>
              <w:rPr>
                <w:rFonts w:ascii="仿宋" w:eastAsia="仿宋" w:hAnsi="仿宋" w:cs="仿宋"/>
                <w:sz w:val="20"/>
              </w:rPr>
            </w:pPr>
            <w:r>
              <w:rPr>
                <w:rFonts w:ascii="仿宋" w:eastAsia="仿宋" w:hAnsi="仿宋" w:cs="仿宋" w:hint="eastAsia"/>
              </w:rPr>
              <w:t>公开06表</w:t>
            </w:r>
          </w:p>
        </w:tc>
      </w:tr>
      <w:tr w:rsidR="00E842EC">
        <w:trPr>
          <w:trHeight w:val="319"/>
        </w:trPr>
        <w:tc>
          <w:tcPr>
            <w:tcW w:w="8619" w:type="dxa"/>
            <w:gridSpan w:val="4"/>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1896" w:type="dxa"/>
            <w:vAlign w:val="center"/>
          </w:tcPr>
          <w:p w:rsidR="00E842EC" w:rsidRDefault="00BA70B6">
            <w:pPr>
              <w:pStyle w:val="TableParagraph"/>
              <w:jc w:val="right"/>
              <w:rPr>
                <w:rFonts w:ascii="仿宋" w:eastAsia="仿宋" w:hAnsi="仿宋" w:cs="仿宋"/>
                <w:sz w:val="20"/>
              </w:rPr>
            </w:pPr>
            <w:r>
              <w:rPr>
                <w:rFonts w:ascii="仿宋" w:eastAsia="仿宋" w:hAnsi="仿宋" w:cs="仿宋" w:hint="eastAsia"/>
              </w:rPr>
              <w:t>金额单位：万元</w:t>
            </w:r>
          </w:p>
        </w:tc>
      </w:tr>
      <w:tr w:rsidR="00E842EC">
        <w:trPr>
          <w:trHeight w:val="243"/>
        </w:trPr>
        <w:tc>
          <w:tcPr>
            <w:tcW w:w="4532"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财政拨款基本支出</w:t>
            </w:r>
          </w:p>
        </w:tc>
      </w:tr>
      <w:tr w:rsidR="00E842EC">
        <w:trPr>
          <w:trHeight w:val="483"/>
        </w:trPr>
        <w:tc>
          <w:tcPr>
            <w:tcW w:w="99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公用经费</w:t>
            </w:r>
          </w:p>
        </w:tc>
      </w:tr>
      <w:tr w:rsidR="00E842EC">
        <w:trPr>
          <w:trHeight w:hRule="exact" w:val="409"/>
        </w:trPr>
        <w:tc>
          <w:tcPr>
            <w:tcW w:w="4532"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11,628.79</w:t>
            </w:r>
          </w:p>
        </w:tc>
        <w:tc>
          <w:tcPr>
            <w:tcW w:w="2040"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11,061.49</w:t>
            </w:r>
          </w:p>
        </w:tc>
        <w:tc>
          <w:tcPr>
            <w:tcW w:w="1896"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8,945.26</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8,945.26</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996.40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996.40</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2,949.04</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2,949.04</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2,289.87</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2,289.87</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1,289.91</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1,289.91</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337.87</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337.87</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78.02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78.02</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38.70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38.70</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785.88</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785.88</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119.41</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119.41</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60.16</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60.16</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69.44</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69.44</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7.71</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7.71</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0.04</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0.04</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0.01</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0.01</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24.29</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24.29</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8.67</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8.67</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47.57</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47.57</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7.83</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7.83</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6.49</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6.49</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4.03</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4.03</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5.06</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5.06</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6.19</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6.19</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11.22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11.22</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62.40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62.40</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14.42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14.42</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9.22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9.22</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222.90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222.90</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59.80</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59.80</w:t>
            </w: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2,116.23</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2,116.23</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73.81</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73.81</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1,993.89</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1,993.89</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34.99</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34.99</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11.02</w:t>
            </w: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11.02</w:t>
            </w: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bl>
    <w:p w:rsidR="00E842EC" w:rsidRDefault="00BA70B6">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E842EC" w:rsidRDefault="00E842EC">
      <w:pPr>
        <w:spacing w:line="255" w:lineRule="exact"/>
        <w:jc w:val="both"/>
        <w:rPr>
          <w:rFonts w:ascii="仿宋" w:eastAsia="仿宋" w:hAnsi="仿宋" w:cs="仿宋"/>
        </w:rPr>
        <w:sectPr w:rsidR="00E842EC">
          <w:footerReference w:type="default" r:id="rId21"/>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firstRow="1" w:lastRow="0" w:firstColumn="1" w:lastColumn="0" w:noHBand="0" w:noVBand="1"/>
      </w:tblPr>
      <w:tblGrid>
        <w:gridCol w:w="1134"/>
        <w:gridCol w:w="4332"/>
        <w:gridCol w:w="1969"/>
        <w:gridCol w:w="1499"/>
        <w:gridCol w:w="1512"/>
      </w:tblGrid>
      <w:tr w:rsidR="00E842EC">
        <w:trPr>
          <w:trHeight w:val="560"/>
        </w:trPr>
        <w:tc>
          <w:tcPr>
            <w:tcW w:w="10446" w:type="dxa"/>
            <w:gridSpan w:val="5"/>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E842EC">
        <w:trPr>
          <w:trHeight w:val="147"/>
        </w:trPr>
        <w:tc>
          <w:tcPr>
            <w:tcW w:w="5466" w:type="dxa"/>
            <w:gridSpan w:val="2"/>
          </w:tcPr>
          <w:p w:rsidR="00E842EC" w:rsidRDefault="00E842EC">
            <w:pPr>
              <w:pStyle w:val="TableParagraph"/>
              <w:rPr>
                <w:rFonts w:ascii="仿宋" w:eastAsia="仿宋" w:hAnsi="仿宋" w:cs="仿宋"/>
                <w:sz w:val="20"/>
              </w:rPr>
            </w:pPr>
          </w:p>
        </w:tc>
        <w:tc>
          <w:tcPr>
            <w:tcW w:w="1969" w:type="dxa"/>
          </w:tcPr>
          <w:p w:rsidR="00E842EC" w:rsidRDefault="00E842EC">
            <w:pPr>
              <w:pStyle w:val="TableParagraph"/>
              <w:rPr>
                <w:rFonts w:ascii="仿宋" w:eastAsia="仿宋" w:hAnsi="仿宋" w:cs="仿宋"/>
                <w:sz w:val="20"/>
              </w:rPr>
            </w:pPr>
          </w:p>
        </w:tc>
        <w:tc>
          <w:tcPr>
            <w:tcW w:w="1499" w:type="dxa"/>
          </w:tcPr>
          <w:p w:rsidR="00E842EC" w:rsidRDefault="00E842EC">
            <w:pPr>
              <w:pStyle w:val="TableParagraph"/>
              <w:rPr>
                <w:rFonts w:ascii="仿宋" w:eastAsia="仿宋" w:hAnsi="仿宋" w:cs="仿宋"/>
                <w:sz w:val="20"/>
              </w:rPr>
            </w:pPr>
          </w:p>
        </w:tc>
        <w:tc>
          <w:tcPr>
            <w:tcW w:w="1512" w:type="dxa"/>
            <w:vAlign w:val="center"/>
          </w:tcPr>
          <w:p w:rsidR="00E842EC" w:rsidRDefault="00BA70B6">
            <w:pPr>
              <w:pStyle w:val="TableParagraph"/>
              <w:jc w:val="right"/>
              <w:rPr>
                <w:rFonts w:ascii="仿宋" w:eastAsia="仿宋" w:hAnsi="仿宋" w:cs="仿宋"/>
                <w:sz w:val="20"/>
              </w:rPr>
            </w:pPr>
            <w:r>
              <w:rPr>
                <w:rFonts w:ascii="仿宋" w:eastAsia="仿宋" w:hAnsi="仿宋" w:cs="仿宋" w:hint="eastAsia"/>
              </w:rPr>
              <w:t>公开07表</w:t>
            </w:r>
          </w:p>
        </w:tc>
      </w:tr>
      <w:tr w:rsidR="00E842EC">
        <w:trPr>
          <w:trHeight w:val="303"/>
        </w:trPr>
        <w:tc>
          <w:tcPr>
            <w:tcW w:w="7435" w:type="dxa"/>
            <w:gridSpan w:val="3"/>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011" w:type="dxa"/>
            <w:gridSpan w:val="2"/>
          </w:tcPr>
          <w:p w:rsidR="00E842EC" w:rsidRDefault="00BA70B6">
            <w:pPr>
              <w:pStyle w:val="TableParagraph"/>
              <w:jc w:val="right"/>
              <w:rPr>
                <w:rFonts w:ascii="仿宋" w:eastAsia="仿宋" w:hAnsi="仿宋" w:cs="仿宋"/>
              </w:rPr>
            </w:pPr>
            <w:r>
              <w:rPr>
                <w:rFonts w:ascii="仿宋" w:eastAsia="仿宋" w:hAnsi="仿宋" w:cs="仿宋" w:hint="eastAsia"/>
              </w:rPr>
              <w:t>金额单位：万元</w:t>
            </w:r>
          </w:p>
        </w:tc>
      </w:tr>
      <w:tr w:rsidR="00E842EC">
        <w:trPr>
          <w:trHeight w:val="158"/>
        </w:trPr>
        <w:tc>
          <w:tcPr>
            <w:tcW w:w="5466" w:type="dxa"/>
            <w:gridSpan w:val="2"/>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969" w:type="dxa"/>
            <w:vMerge w:val="restart"/>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项目支出</w:t>
            </w:r>
          </w:p>
        </w:tc>
      </w:tr>
      <w:tr w:rsidR="00E842EC">
        <w:trPr>
          <w:trHeight w:val="561"/>
        </w:trPr>
        <w:tc>
          <w:tcPr>
            <w:tcW w:w="1134"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E842EC" w:rsidRDefault="00E842EC">
            <w:pPr>
              <w:rPr>
                <w:rFonts w:ascii="仿宋" w:eastAsia="仿宋" w:hAnsi="仿宋" w:cs="仿宋"/>
                <w:sz w:val="2"/>
                <w:szCs w:val="2"/>
              </w:rPr>
            </w:pPr>
          </w:p>
        </w:tc>
        <w:tc>
          <w:tcPr>
            <w:tcW w:w="1499" w:type="dxa"/>
            <w:vMerge/>
            <w:tcBorders>
              <w:left w:val="single" w:sz="6" w:space="0" w:color="000000"/>
              <w:bottom w:val="single" w:sz="6" w:space="0" w:color="000000"/>
            </w:tcBorders>
          </w:tcPr>
          <w:p w:rsidR="00E842EC" w:rsidRDefault="00E842EC">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E842EC" w:rsidRDefault="00E842EC">
            <w:pPr>
              <w:rPr>
                <w:rFonts w:ascii="仿宋" w:eastAsia="仿宋" w:hAnsi="仿宋" w:cs="仿宋"/>
                <w:sz w:val="2"/>
                <w:szCs w:val="2"/>
              </w:rPr>
            </w:pPr>
          </w:p>
        </w:tc>
      </w:tr>
      <w:tr w:rsidR="00E842EC">
        <w:trPr>
          <w:trHeight w:val="152"/>
        </w:trPr>
        <w:tc>
          <w:tcPr>
            <w:tcW w:w="5466" w:type="dxa"/>
            <w:gridSpan w:val="2"/>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3</w:t>
            </w:r>
          </w:p>
        </w:tc>
      </w:tr>
      <w:tr w:rsidR="00E842EC">
        <w:trPr>
          <w:trHeight w:hRule="exact" w:val="298"/>
        </w:trPr>
        <w:tc>
          <w:tcPr>
            <w:tcW w:w="5466" w:type="dxa"/>
            <w:gridSpan w:val="2"/>
            <w:tcBorders>
              <w:left w:val="single" w:sz="6" w:space="0" w:color="000000"/>
              <w:bottom w:val="single" w:sz="6"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13,716.32</w:t>
            </w:r>
          </w:p>
        </w:tc>
        <w:tc>
          <w:tcPr>
            <w:tcW w:w="1499" w:type="dxa"/>
            <w:tcBorders>
              <w:left w:val="single" w:sz="6" w:space="0" w:color="000000"/>
              <w:bottom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11,628.79</w:t>
            </w:r>
          </w:p>
        </w:tc>
        <w:tc>
          <w:tcPr>
            <w:tcW w:w="1512" w:type="dxa"/>
            <w:tcBorders>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2,087.53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7,751.97</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6,294.14</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1,457.82</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发展与改革事务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6,671.08</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5,218.39</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1,452.69</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5,234.92</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5,218.39</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16.53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2010402</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673.43</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673.43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2010499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其他发展与改革事务支出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762.72</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762.72</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商贸事务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2011305</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国际经济合作</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1,078.69</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1,075.75</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2019999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1,078.69</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1,075.75</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252.91</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2060405</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共性技术研究与开发</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240.13</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2069999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12.78</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1,788.59</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1,666.69</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745.22</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745.22</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614.31</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614.31</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307.16</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307.16</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121.90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3,667.95</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785.51</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785.51</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2,882.45</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2,882.45</w:t>
            </w: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粮油物资储备支出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重要商品储备</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r w:rsidR="00E842EC">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2220511</w:t>
            </w:r>
          </w:p>
        </w:tc>
        <w:tc>
          <w:tcPr>
            <w:tcW w:w="433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应急物资储备</w:t>
            </w:r>
          </w:p>
        </w:tc>
        <w:tc>
          <w:tcPr>
            <w:tcW w:w="1969"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c>
          <w:tcPr>
            <w:tcW w:w="1499" w:type="dxa"/>
            <w:tcBorders>
              <w:top w:val="single" w:sz="6" w:space="0" w:color="000000"/>
              <w:left w:val="single" w:sz="6" w:space="0" w:color="000000"/>
              <w:bottom w:val="single" w:sz="6" w:space="0" w:color="000000"/>
              <w:right w:val="single" w:sz="6" w:space="0" w:color="000000"/>
            </w:tcBorders>
            <w:vAlign w:val="center"/>
          </w:tcPr>
          <w:p w:rsidR="00E842EC" w:rsidRDefault="00E842EC">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254.90</w:t>
            </w:r>
          </w:p>
        </w:tc>
      </w:tr>
    </w:tbl>
    <w:p w:rsidR="00E842EC" w:rsidRDefault="00BA70B6">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E842EC" w:rsidRDefault="00E842EC">
      <w:pPr>
        <w:spacing w:before="25"/>
        <w:jc w:val="both"/>
        <w:rPr>
          <w:rFonts w:ascii="仿宋" w:eastAsia="仿宋" w:hAnsi="仿宋" w:cs="仿宋"/>
        </w:rPr>
        <w:sectPr w:rsidR="00E842EC">
          <w:footerReference w:type="default" r:id="rId22"/>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firstRow="1" w:lastRow="0" w:firstColumn="1" w:lastColumn="0" w:noHBand="0" w:noVBand="1"/>
      </w:tblPr>
      <w:tblGrid>
        <w:gridCol w:w="1121"/>
        <w:gridCol w:w="3566"/>
        <w:gridCol w:w="2200"/>
        <w:gridCol w:w="1708"/>
        <w:gridCol w:w="1878"/>
      </w:tblGrid>
      <w:tr w:rsidR="00E842EC">
        <w:trPr>
          <w:trHeight w:val="319"/>
        </w:trPr>
        <w:tc>
          <w:tcPr>
            <w:tcW w:w="10473" w:type="dxa"/>
            <w:gridSpan w:val="5"/>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E842EC">
        <w:trPr>
          <w:trHeight w:val="199"/>
        </w:trPr>
        <w:tc>
          <w:tcPr>
            <w:tcW w:w="8595" w:type="dxa"/>
            <w:gridSpan w:val="4"/>
            <w:vAlign w:val="center"/>
          </w:tcPr>
          <w:p w:rsidR="00E842EC" w:rsidRDefault="00E842EC">
            <w:pPr>
              <w:pStyle w:val="TableParagraph"/>
              <w:jc w:val="right"/>
              <w:rPr>
                <w:rFonts w:ascii="仿宋" w:eastAsia="仿宋" w:hAnsi="仿宋" w:cs="仿宋"/>
                <w:color w:val="000000"/>
              </w:rPr>
            </w:pPr>
          </w:p>
        </w:tc>
        <w:tc>
          <w:tcPr>
            <w:tcW w:w="1878" w:type="dxa"/>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公开08表</w:t>
            </w:r>
          </w:p>
        </w:tc>
      </w:tr>
      <w:tr w:rsidR="00E842EC">
        <w:trPr>
          <w:trHeight w:val="320"/>
        </w:trPr>
        <w:tc>
          <w:tcPr>
            <w:tcW w:w="8595" w:type="dxa"/>
            <w:gridSpan w:val="4"/>
            <w:vAlign w:val="center"/>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1878" w:type="dxa"/>
            <w:vAlign w:val="center"/>
          </w:tcPr>
          <w:p w:rsidR="00E842EC" w:rsidRDefault="00BA70B6">
            <w:pPr>
              <w:pStyle w:val="TableParagraph"/>
              <w:jc w:val="right"/>
              <w:rPr>
                <w:rFonts w:ascii="仿宋" w:eastAsia="仿宋" w:hAnsi="仿宋" w:cs="仿宋"/>
                <w:sz w:val="20"/>
              </w:rPr>
            </w:pPr>
            <w:r>
              <w:rPr>
                <w:rFonts w:ascii="仿宋" w:eastAsia="仿宋" w:hAnsi="仿宋" w:cs="仿宋" w:hint="eastAsia"/>
              </w:rPr>
              <w:t>金额单位：万元</w:t>
            </w:r>
          </w:p>
        </w:tc>
      </w:tr>
      <w:tr w:rsidR="00E842EC">
        <w:trPr>
          <w:trHeight w:val="180"/>
        </w:trPr>
        <w:tc>
          <w:tcPr>
            <w:tcW w:w="4687"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E842EC">
        <w:trPr>
          <w:trHeight w:val="474"/>
        </w:trPr>
        <w:tc>
          <w:tcPr>
            <w:tcW w:w="1121"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公用经费</w:t>
            </w:r>
          </w:p>
        </w:tc>
      </w:tr>
      <w:tr w:rsidR="00E842EC">
        <w:trPr>
          <w:trHeight w:hRule="exact" w:val="394"/>
        </w:trPr>
        <w:tc>
          <w:tcPr>
            <w:tcW w:w="4687"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11,628.79</w:t>
            </w:r>
          </w:p>
        </w:tc>
        <w:tc>
          <w:tcPr>
            <w:tcW w:w="1708"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11,061.49</w:t>
            </w:r>
          </w:p>
        </w:tc>
        <w:tc>
          <w:tcPr>
            <w:tcW w:w="1878"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8,945.26</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8,945.26</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996.40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996.40</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2,949.04</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2,949.04</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2,289.87</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2,289.87</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1,289.91</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1,289.91</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337.87</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337.87</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78.02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78.02</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38.70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38.70</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785.88</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785.88</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119.41</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119.41</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60.16</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60.16</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69.44</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69.44</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7.71</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7.71</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0.04</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0.04</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0.01</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0.01</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24.29</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24.29</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8.67</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8.67</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47.57</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47.57</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7.83</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7.83</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6.49</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6.49</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4.03</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4.03</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5.06</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5.06</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6.19</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6.19</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11.22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11.22</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62.40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62.40</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14.42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14.42</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9.22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9.22</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222.90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222.90</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59.80</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59.80</w:t>
            </w: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2,116.23</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2,116.23</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73.81</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73.81</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1,993.89</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1,993.89</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34.99</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34.99</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2.52</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11.02</w:t>
            </w: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11.02</w:t>
            </w: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bl>
    <w:p w:rsidR="00E842EC" w:rsidRDefault="00BA70B6">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E842EC" w:rsidRDefault="00E842EC">
      <w:pPr>
        <w:spacing w:before="25"/>
        <w:jc w:val="both"/>
        <w:rPr>
          <w:rFonts w:ascii="仿宋" w:eastAsia="仿宋" w:hAnsi="仿宋" w:cs="仿宋"/>
        </w:rPr>
        <w:sectPr w:rsidR="00E842EC">
          <w:footerReference w:type="default" r:id="rId23"/>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firstRow="1" w:lastRow="0" w:firstColumn="1" w:lastColumn="0" w:noHBand="0" w:noVBand="1"/>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E842EC">
        <w:trPr>
          <w:trHeight w:val="321"/>
        </w:trPr>
        <w:tc>
          <w:tcPr>
            <w:tcW w:w="16486" w:type="dxa"/>
            <w:gridSpan w:val="16"/>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E842EC">
        <w:trPr>
          <w:trHeight w:val="207"/>
        </w:trPr>
        <w:tc>
          <w:tcPr>
            <w:tcW w:w="16486" w:type="dxa"/>
            <w:gridSpan w:val="16"/>
          </w:tcPr>
          <w:p w:rsidR="00E842EC" w:rsidRDefault="00BA70B6">
            <w:pPr>
              <w:pStyle w:val="TableParagraph"/>
              <w:jc w:val="right"/>
              <w:rPr>
                <w:rFonts w:ascii="仿宋" w:eastAsia="仿宋" w:hAnsi="仿宋" w:cs="仿宋"/>
                <w:sz w:val="20"/>
              </w:rPr>
            </w:pPr>
            <w:r>
              <w:rPr>
                <w:rFonts w:ascii="仿宋" w:eastAsia="仿宋" w:hAnsi="仿宋" w:cs="仿宋" w:hint="eastAsia"/>
              </w:rPr>
              <w:t>公开09表</w:t>
            </w:r>
          </w:p>
        </w:tc>
      </w:tr>
      <w:tr w:rsidR="00E842EC">
        <w:trPr>
          <w:trHeight w:val="103"/>
        </w:trPr>
        <w:tc>
          <w:tcPr>
            <w:tcW w:w="8212" w:type="dxa"/>
            <w:gridSpan w:val="8"/>
            <w:tcBorders>
              <w:bottom w:val="single" w:sz="4" w:space="0" w:color="auto"/>
            </w:tcBorders>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8274" w:type="dxa"/>
            <w:gridSpan w:val="8"/>
            <w:tcBorders>
              <w:bottom w:val="single" w:sz="4" w:space="0" w:color="auto"/>
            </w:tcBorders>
          </w:tcPr>
          <w:p w:rsidR="00E842EC" w:rsidRDefault="00BA70B6">
            <w:pPr>
              <w:pStyle w:val="TableParagraph"/>
              <w:jc w:val="right"/>
              <w:rPr>
                <w:rFonts w:ascii="仿宋" w:eastAsia="仿宋" w:hAnsi="仿宋" w:cs="仿宋"/>
              </w:rPr>
            </w:pPr>
            <w:r>
              <w:rPr>
                <w:rFonts w:ascii="仿宋" w:eastAsia="仿宋" w:hAnsi="仿宋" w:cs="仿宋" w:hint="eastAsia"/>
              </w:rPr>
              <w:t>金额单位：万元</w:t>
            </w:r>
          </w:p>
        </w:tc>
      </w:tr>
      <w:tr w:rsidR="00E842EC">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E842EC" w:rsidRDefault="00BA70B6">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E842EC" w:rsidRDefault="00BA70B6">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E842EC">
        <w:trPr>
          <w:trHeight w:val="179"/>
        </w:trPr>
        <w:tc>
          <w:tcPr>
            <w:tcW w:w="6159" w:type="dxa"/>
            <w:gridSpan w:val="6"/>
            <w:tcBorders>
              <w:top w:val="single" w:sz="4" w:space="0" w:color="auto"/>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培训费</w:t>
            </w:r>
          </w:p>
        </w:tc>
      </w:tr>
      <w:tr w:rsidR="00E842EC">
        <w:trPr>
          <w:trHeight w:val="297"/>
        </w:trPr>
        <w:tc>
          <w:tcPr>
            <w:tcW w:w="1044" w:type="dxa"/>
            <w:vMerge w:val="restart"/>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w:t>
            </w:r>
          </w:p>
          <w:p w:rsidR="00E842EC" w:rsidRDefault="00BA70B6">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E842EC" w:rsidRDefault="00E842EC">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E842EC" w:rsidRDefault="00E842EC">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w:t>
            </w:r>
          </w:p>
          <w:p w:rsidR="00E842EC" w:rsidRDefault="00BA70B6">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E842EC" w:rsidRDefault="00E842EC">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E842EC" w:rsidRDefault="00E842EC">
            <w:pPr>
              <w:jc w:val="center"/>
              <w:rPr>
                <w:rFonts w:ascii="仿宋" w:eastAsia="仿宋" w:hAnsi="仿宋" w:cs="仿宋"/>
                <w:sz w:val="20"/>
              </w:rPr>
            </w:pPr>
          </w:p>
        </w:tc>
      </w:tr>
      <w:tr w:rsidR="00E842EC">
        <w:trPr>
          <w:trHeight w:hRule="exact" w:val="621"/>
        </w:trPr>
        <w:tc>
          <w:tcPr>
            <w:tcW w:w="1044" w:type="dxa"/>
            <w:vMerge/>
            <w:tcBorders>
              <w:left w:val="single" w:sz="4" w:space="0" w:color="000000"/>
              <w:bottom w:val="single" w:sz="4" w:space="0" w:color="000000"/>
            </w:tcBorders>
          </w:tcPr>
          <w:p w:rsidR="00E842EC" w:rsidRDefault="00E842EC">
            <w:pPr>
              <w:rPr>
                <w:rFonts w:ascii="仿宋" w:eastAsia="仿宋" w:hAnsi="仿宋" w:cs="仿宋"/>
                <w:sz w:val="2"/>
                <w:szCs w:val="2"/>
              </w:rPr>
            </w:pPr>
          </w:p>
        </w:tc>
        <w:tc>
          <w:tcPr>
            <w:tcW w:w="1042" w:type="dxa"/>
            <w:vMerge/>
            <w:tcBorders>
              <w:left w:val="single" w:sz="4" w:space="0" w:color="000000"/>
              <w:bottom w:val="single" w:sz="4" w:space="0" w:color="000000"/>
            </w:tcBorders>
          </w:tcPr>
          <w:p w:rsidR="00E842EC" w:rsidRDefault="00E842EC">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E842EC" w:rsidRDefault="00E842EC">
            <w:pPr>
              <w:rPr>
                <w:rFonts w:ascii="仿宋" w:eastAsia="仿宋" w:hAnsi="仿宋" w:cs="仿宋"/>
                <w:sz w:val="2"/>
                <w:szCs w:val="2"/>
              </w:rPr>
            </w:pPr>
          </w:p>
        </w:tc>
        <w:tc>
          <w:tcPr>
            <w:tcW w:w="1043" w:type="dxa"/>
            <w:vMerge/>
            <w:tcBorders>
              <w:left w:val="single" w:sz="4" w:space="0" w:color="000000"/>
              <w:bottom w:val="single" w:sz="4" w:space="0" w:color="000000"/>
            </w:tcBorders>
          </w:tcPr>
          <w:p w:rsidR="00E842EC" w:rsidRDefault="00E842EC">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sz w:val="2"/>
                <w:szCs w:val="2"/>
              </w:rPr>
            </w:pPr>
          </w:p>
        </w:tc>
      </w:tr>
      <w:tr w:rsidR="00E842EC">
        <w:trPr>
          <w:cantSplit/>
          <w:trHeight w:val="380"/>
        </w:trPr>
        <w:tc>
          <w:tcPr>
            <w:tcW w:w="1044"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29.08</w:t>
            </w:r>
          </w:p>
        </w:tc>
        <w:tc>
          <w:tcPr>
            <w:tcW w:w="1042"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9.36</w:t>
            </w:r>
          </w:p>
        </w:tc>
        <w:tc>
          <w:tcPr>
            <w:tcW w:w="1020"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9.22</w:t>
            </w:r>
          </w:p>
        </w:tc>
        <w:tc>
          <w:tcPr>
            <w:tcW w:w="1029"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9.22</w:t>
            </w:r>
          </w:p>
        </w:tc>
        <w:tc>
          <w:tcPr>
            <w:tcW w:w="1026"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10.50</w:t>
            </w:r>
          </w:p>
        </w:tc>
        <w:tc>
          <w:tcPr>
            <w:tcW w:w="1043" w:type="dxa"/>
            <w:tcBorders>
              <w:left w:val="single" w:sz="4" w:space="0" w:color="000000"/>
              <w:bottom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21.03</w:t>
            </w:r>
          </w:p>
        </w:tc>
        <w:tc>
          <w:tcPr>
            <w:tcW w:w="1010"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48.15</w:t>
            </w:r>
          </w:p>
        </w:tc>
        <w:tc>
          <w:tcPr>
            <w:tcW w:w="1058"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24.78</w:t>
            </w:r>
          </w:p>
        </w:tc>
        <w:tc>
          <w:tcPr>
            <w:tcW w:w="1010"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9.36</w:t>
            </w:r>
          </w:p>
        </w:tc>
        <w:tc>
          <w:tcPr>
            <w:tcW w:w="948"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9.22</w:t>
            </w:r>
          </w:p>
        </w:tc>
        <w:tc>
          <w:tcPr>
            <w:tcW w:w="1089"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9.22</w:t>
            </w:r>
          </w:p>
        </w:tc>
        <w:tc>
          <w:tcPr>
            <w:tcW w:w="1043"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6.19</w:t>
            </w:r>
          </w:p>
        </w:tc>
        <w:tc>
          <w:tcPr>
            <w:tcW w:w="1057"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21.03</w:t>
            </w:r>
          </w:p>
        </w:tc>
        <w:tc>
          <w:tcPr>
            <w:tcW w:w="1027"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sz w:val="18"/>
                <w:szCs w:val="18"/>
              </w:rPr>
            </w:pPr>
            <w:r>
              <w:rPr>
                <w:rFonts w:ascii="仿宋" w:eastAsia="仿宋" w:hAnsi="仿宋" w:cs="仿宋" w:hint="eastAsia"/>
                <w:sz w:val="18"/>
                <w:szCs w:val="18"/>
              </w:rPr>
              <w:t>48.15</w:t>
            </w:r>
          </w:p>
        </w:tc>
      </w:tr>
    </w:tbl>
    <w:p w:rsidR="00E842EC" w:rsidRDefault="00BA70B6">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firstRow="1" w:lastRow="0" w:firstColumn="1" w:lastColumn="0" w:noHBand="0" w:noVBand="1"/>
      </w:tblPr>
      <w:tblGrid>
        <w:gridCol w:w="4028"/>
        <w:gridCol w:w="1976"/>
        <w:gridCol w:w="3908"/>
        <w:gridCol w:w="1886"/>
      </w:tblGrid>
      <w:tr w:rsidR="00E842EC">
        <w:trPr>
          <w:cantSplit/>
          <w:trHeight w:val="214"/>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统计数</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因公出国（境）团组数(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4</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因公出国（境）人次数(人)</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5</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公务用车购置数(辆)</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公务用车保有量(辆)</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4</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国内公务接待批次(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43</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国内公务接待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270</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国（境）外公务接待批次(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国（境）外公务接待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0</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召开会议次数(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29</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参加会议</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2,659</w:t>
            </w:r>
          </w:p>
        </w:tc>
      </w:tr>
      <w:tr w:rsidR="00E842EC">
        <w:trPr>
          <w:cantSplit/>
          <w:trHeight w:val="190"/>
        </w:trPr>
        <w:tc>
          <w:tcPr>
            <w:tcW w:w="4028" w:type="dxa"/>
            <w:tcBorders>
              <w:top w:val="single" w:sz="4" w:space="0" w:color="auto"/>
              <w:left w:val="single" w:sz="4" w:space="0" w:color="auto"/>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组织培训次数(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17</w:t>
            </w:r>
          </w:p>
        </w:tc>
        <w:tc>
          <w:tcPr>
            <w:tcW w:w="3908" w:type="dxa"/>
            <w:tcBorders>
              <w:top w:val="single" w:sz="4" w:space="0" w:color="auto"/>
              <w:left w:val="single" w:sz="4" w:space="0" w:color="000000"/>
              <w:bottom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参加培训</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1,285</w:t>
            </w:r>
          </w:p>
        </w:tc>
      </w:tr>
    </w:tbl>
    <w:p w:rsidR="00E842EC" w:rsidRDefault="00BA70B6">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E842EC" w:rsidRDefault="00E842EC">
      <w:pPr>
        <w:ind w:left="227" w:firstLineChars="100" w:firstLine="220"/>
        <w:jc w:val="both"/>
        <w:rPr>
          <w:rFonts w:ascii="仿宋" w:eastAsia="仿宋" w:hAnsi="仿宋" w:cs="仿宋"/>
        </w:rPr>
        <w:sectPr w:rsidR="00E842EC">
          <w:footerReference w:type="default" r:id="rId24"/>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firstRow="1" w:lastRow="0" w:firstColumn="1" w:lastColumn="0" w:noHBand="0" w:noVBand="1"/>
      </w:tblPr>
      <w:tblGrid>
        <w:gridCol w:w="1431"/>
        <w:gridCol w:w="6995"/>
        <w:gridCol w:w="2684"/>
        <w:gridCol w:w="2432"/>
        <w:gridCol w:w="1858"/>
      </w:tblGrid>
      <w:tr w:rsidR="00E842EC">
        <w:trPr>
          <w:trHeight w:val="395"/>
        </w:trPr>
        <w:tc>
          <w:tcPr>
            <w:tcW w:w="15400" w:type="dxa"/>
            <w:gridSpan w:val="5"/>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E842EC">
        <w:trPr>
          <w:trHeight w:val="323"/>
        </w:trPr>
        <w:tc>
          <w:tcPr>
            <w:tcW w:w="8426" w:type="dxa"/>
            <w:gridSpan w:val="2"/>
          </w:tcPr>
          <w:p w:rsidR="00E842EC" w:rsidRDefault="00E842EC">
            <w:pPr>
              <w:pStyle w:val="TableParagraph"/>
              <w:rPr>
                <w:rFonts w:ascii="仿宋" w:eastAsia="仿宋" w:hAnsi="仿宋" w:cs="仿宋"/>
                <w:sz w:val="20"/>
              </w:rPr>
            </w:pPr>
          </w:p>
        </w:tc>
        <w:tc>
          <w:tcPr>
            <w:tcW w:w="2684" w:type="dxa"/>
          </w:tcPr>
          <w:p w:rsidR="00E842EC" w:rsidRDefault="00E842EC">
            <w:pPr>
              <w:pStyle w:val="TableParagraph"/>
              <w:rPr>
                <w:rFonts w:ascii="仿宋" w:eastAsia="仿宋" w:hAnsi="仿宋" w:cs="仿宋"/>
                <w:sz w:val="27"/>
              </w:rPr>
            </w:pPr>
          </w:p>
        </w:tc>
        <w:tc>
          <w:tcPr>
            <w:tcW w:w="2432" w:type="dxa"/>
          </w:tcPr>
          <w:p w:rsidR="00E842EC" w:rsidRDefault="00E842EC">
            <w:pPr>
              <w:pStyle w:val="TableParagraph"/>
              <w:rPr>
                <w:rFonts w:ascii="仿宋" w:eastAsia="仿宋" w:hAnsi="仿宋" w:cs="仿宋"/>
                <w:sz w:val="20"/>
              </w:rPr>
            </w:pPr>
          </w:p>
        </w:tc>
        <w:tc>
          <w:tcPr>
            <w:tcW w:w="1858"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公开10表</w:t>
            </w:r>
          </w:p>
        </w:tc>
      </w:tr>
      <w:tr w:rsidR="00E842EC">
        <w:trPr>
          <w:trHeight w:val="152"/>
        </w:trPr>
        <w:tc>
          <w:tcPr>
            <w:tcW w:w="13542" w:type="dxa"/>
            <w:gridSpan w:val="4"/>
            <w:vAlign w:val="center"/>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1858"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金额单位：万元</w:t>
            </w:r>
          </w:p>
        </w:tc>
      </w:tr>
      <w:tr w:rsidR="00E842EC">
        <w:trPr>
          <w:trHeight w:val="267"/>
        </w:trPr>
        <w:tc>
          <w:tcPr>
            <w:tcW w:w="8426"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684"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项目支出</w:t>
            </w:r>
          </w:p>
        </w:tc>
      </w:tr>
      <w:tr w:rsidR="00E842EC">
        <w:trPr>
          <w:trHeight w:val="427"/>
        </w:trPr>
        <w:tc>
          <w:tcPr>
            <w:tcW w:w="1431"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w:t>
            </w:r>
          </w:p>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E842EC" w:rsidRDefault="00E842EC">
            <w:pPr>
              <w:rPr>
                <w:rFonts w:ascii="仿宋" w:eastAsia="仿宋" w:hAnsi="仿宋" w:cs="仿宋"/>
              </w:rPr>
            </w:pPr>
          </w:p>
        </w:tc>
        <w:tc>
          <w:tcPr>
            <w:tcW w:w="2432" w:type="dxa"/>
            <w:vMerge/>
            <w:tcBorders>
              <w:left w:val="single" w:sz="4" w:space="0" w:color="000000"/>
              <w:bottom w:val="single" w:sz="4" w:space="0" w:color="000000"/>
            </w:tcBorders>
            <w:vAlign w:val="center"/>
          </w:tcPr>
          <w:p w:rsidR="00E842EC" w:rsidRDefault="00E842EC">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rPr>
            </w:pPr>
          </w:p>
        </w:tc>
      </w:tr>
      <w:tr w:rsidR="00E842EC">
        <w:trPr>
          <w:trHeight w:val="275"/>
        </w:trPr>
        <w:tc>
          <w:tcPr>
            <w:tcW w:w="8426"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lang w:val="en-US"/>
              </w:rPr>
            </w:pPr>
            <w:r>
              <w:rPr>
                <w:rFonts w:ascii="仿宋" w:eastAsia="仿宋" w:hAnsi="仿宋" w:cs="仿宋" w:hint="eastAsia"/>
                <w:lang w:val="en-US"/>
              </w:rPr>
              <w:t>3</w:t>
            </w:r>
          </w:p>
        </w:tc>
      </w:tr>
      <w:tr w:rsidR="00E842EC">
        <w:trPr>
          <w:trHeight w:hRule="exact" w:val="389"/>
        </w:trPr>
        <w:tc>
          <w:tcPr>
            <w:tcW w:w="8426"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bl>
    <w:p w:rsidR="00E842EC" w:rsidRDefault="00BA70B6">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E842EC" w:rsidRDefault="00BA70B6">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E842EC" w:rsidRDefault="00E842EC">
      <w:pPr>
        <w:spacing w:before="25"/>
        <w:jc w:val="both"/>
        <w:rPr>
          <w:rFonts w:ascii="仿宋" w:eastAsia="仿宋" w:hAnsi="仿宋" w:cs="仿宋"/>
          <w:lang w:val="en-US"/>
        </w:rPr>
        <w:sectPr w:rsidR="00E842EC">
          <w:footerReference w:type="default" r:id="rId25"/>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firstRow="1" w:lastRow="0" w:firstColumn="1" w:lastColumn="0" w:noHBand="0" w:noVBand="1"/>
      </w:tblPr>
      <w:tblGrid>
        <w:gridCol w:w="1462"/>
        <w:gridCol w:w="7058"/>
        <w:gridCol w:w="2510"/>
        <w:gridCol w:w="2309"/>
        <w:gridCol w:w="2061"/>
      </w:tblGrid>
      <w:tr w:rsidR="00E842EC">
        <w:trPr>
          <w:trHeight w:val="395"/>
        </w:trPr>
        <w:tc>
          <w:tcPr>
            <w:tcW w:w="15400" w:type="dxa"/>
            <w:gridSpan w:val="5"/>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E842EC">
        <w:trPr>
          <w:trHeight w:val="323"/>
        </w:trPr>
        <w:tc>
          <w:tcPr>
            <w:tcW w:w="8520" w:type="dxa"/>
            <w:gridSpan w:val="2"/>
          </w:tcPr>
          <w:p w:rsidR="00E842EC" w:rsidRDefault="00E842EC">
            <w:pPr>
              <w:pStyle w:val="TableParagraph"/>
              <w:rPr>
                <w:rFonts w:ascii="仿宋" w:eastAsia="仿宋" w:hAnsi="仿宋" w:cs="仿宋"/>
                <w:sz w:val="20"/>
              </w:rPr>
            </w:pPr>
          </w:p>
        </w:tc>
        <w:tc>
          <w:tcPr>
            <w:tcW w:w="2510" w:type="dxa"/>
          </w:tcPr>
          <w:p w:rsidR="00E842EC" w:rsidRDefault="00E842EC">
            <w:pPr>
              <w:pStyle w:val="TableParagraph"/>
              <w:rPr>
                <w:rFonts w:ascii="仿宋" w:eastAsia="仿宋" w:hAnsi="仿宋" w:cs="仿宋"/>
                <w:sz w:val="27"/>
              </w:rPr>
            </w:pPr>
          </w:p>
        </w:tc>
        <w:tc>
          <w:tcPr>
            <w:tcW w:w="2309" w:type="dxa"/>
          </w:tcPr>
          <w:p w:rsidR="00E842EC" w:rsidRDefault="00E842EC">
            <w:pPr>
              <w:pStyle w:val="TableParagraph"/>
              <w:rPr>
                <w:rFonts w:ascii="仿宋" w:eastAsia="仿宋" w:hAnsi="仿宋" w:cs="仿宋"/>
                <w:sz w:val="20"/>
              </w:rPr>
            </w:pPr>
          </w:p>
        </w:tc>
        <w:tc>
          <w:tcPr>
            <w:tcW w:w="2061"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公开1</w:t>
            </w:r>
            <w:r>
              <w:rPr>
                <w:rFonts w:ascii="仿宋" w:eastAsia="仿宋" w:hAnsi="仿宋" w:cs="仿宋" w:hint="eastAsia"/>
                <w:lang w:val="en-US"/>
              </w:rPr>
              <w:t>1</w:t>
            </w:r>
            <w:r>
              <w:rPr>
                <w:rFonts w:ascii="仿宋" w:eastAsia="仿宋" w:hAnsi="仿宋" w:cs="仿宋" w:hint="eastAsia"/>
              </w:rPr>
              <w:t>表</w:t>
            </w:r>
          </w:p>
        </w:tc>
      </w:tr>
      <w:tr w:rsidR="00E842EC">
        <w:trPr>
          <w:trHeight w:val="152"/>
        </w:trPr>
        <w:tc>
          <w:tcPr>
            <w:tcW w:w="13339" w:type="dxa"/>
            <w:gridSpan w:val="4"/>
            <w:vAlign w:val="center"/>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2061"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金额单位：万元</w:t>
            </w:r>
          </w:p>
        </w:tc>
      </w:tr>
      <w:tr w:rsidR="00E842EC">
        <w:trPr>
          <w:trHeight w:val="267"/>
        </w:trPr>
        <w:tc>
          <w:tcPr>
            <w:tcW w:w="8520" w:type="dxa"/>
            <w:gridSpan w:val="2"/>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510"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项目支出</w:t>
            </w:r>
          </w:p>
        </w:tc>
      </w:tr>
      <w:tr w:rsidR="00E842EC">
        <w:trPr>
          <w:trHeight w:val="427"/>
        </w:trPr>
        <w:tc>
          <w:tcPr>
            <w:tcW w:w="1462"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功能分类</w:t>
            </w:r>
          </w:p>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E842EC" w:rsidRDefault="00E842EC">
            <w:pPr>
              <w:rPr>
                <w:rFonts w:ascii="仿宋" w:eastAsia="仿宋" w:hAnsi="仿宋" w:cs="仿宋"/>
              </w:rPr>
            </w:pPr>
          </w:p>
        </w:tc>
        <w:tc>
          <w:tcPr>
            <w:tcW w:w="2309" w:type="dxa"/>
            <w:vMerge/>
            <w:tcBorders>
              <w:left w:val="single" w:sz="4" w:space="0" w:color="000000"/>
              <w:bottom w:val="single" w:sz="4" w:space="0" w:color="000000"/>
            </w:tcBorders>
            <w:vAlign w:val="center"/>
          </w:tcPr>
          <w:p w:rsidR="00E842EC" w:rsidRDefault="00E842EC">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rPr>
            </w:pPr>
          </w:p>
        </w:tc>
      </w:tr>
      <w:tr w:rsidR="00E842EC">
        <w:trPr>
          <w:trHeight w:val="275"/>
        </w:trPr>
        <w:tc>
          <w:tcPr>
            <w:tcW w:w="8520"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lang w:val="en-US"/>
              </w:rPr>
            </w:pPr>
            <w:r>
              <w:rPr>
                <w:rFonts w:ascii="仿宋" w:eastAsia="仿宋" w:hAnsi="仿宋" w:cs="仿宋" w:hint="eastAsia"/>
                <w:lang w:val="en-US"/>
              </w:rPr>
              <w:t>3</w:t>
            </w:r>
          </w:p>
        </w:tc>
      </w:tr>
      <w:tr w:rsidR="00E842EC">
        <w:trPr>
          <w:trHeight w:hRule="exact" w:val="389"/>
        </w:trPr>
        <w:tc>
          <w:tcPr>
            <w:tcW w:w="8520"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E842EC" w:rsidRDefault="00E842EC">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E842EC" w:rsidRDefault="00E842EC">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bl>
    <w:p w:rsidR="00E842EC" w:rsidRDefault="00BA70B6">
      <w:pPr>
        <w:jc w:val="both"/>
        <w:rPr>
          <w:rFonts w:ascii="仿宋" w:eastAsia="仿宋" w:hAnsi="仿宋" w:cs="仿宋"/>
        </w:rPr>
      </w:pPr>
      <w:r>
        <w:rPr>
          <w:rFonts w:ascii="仿宋" w:eastAsia="仿宋" w:hAnsi="仿宋" w:cs="仿宋" w:hint="eastAsia"/>
        </w:rPr>
        <w:t>注：本表反映本年度国有资本经营预算财政拨款支出情况。</w:t>
      </w:r>
    </w:p>
    <w:p w:rsidR="00E842EC" w:rsidRDefault="00BA70B6">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E842EC" w:rsidRDefault="00E842EC">
      <w:pPr>
        <w:spacing w:before="25"/>
        <w:ind w:leftChars="-100" w:left="-220"/>
        <w:jc w:val="both"/>
        <w:rPr>
          <w:rFonts w:ascii="仿宋" w:eastAsia="仿宋" w:hAnsi="仿宋" w:cs="仿宋"/>
          <w:lang w:val="en-US"/>
        </w:rPr>
        <w:sectPr w:rsidR="00E842EC">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firstRow="1" w:lastRow="0" w:firstColumn="1" w:lastColumn="0" w:noHBand="0" w:noVBand="1"/>
      </w:tblPr>
      <w:tblGrid>
        <w:gridCol w:w="1642"/>
        <w:gridCol w:w="4990"/>
        <w:gridCol w:w="3834"/>
      </w:tblGrid>
      <w:tr w:rsidR="00E842EC">
        <w:trPr>
          <w:trHeight w:val="319"/>
        </w:trPr>
        <w:tc>
          <w:tcPr>
            <w:tcW w:w="10466" w:type="dxa"/>
            <w:gridSpan w:val="3"/>
          </w:tcPr>
          <w:p w:rsidR="00E842EC" w:rsidRDefault="00BA70B6">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E842EC">
        <w:trPr>
          <w:trHeight w:val="90"/>
        </w:trPr>
        <w:tc>
          <w:tcPr>
            <w:tcW w:w="6632" w:type="dxa"/>
            <w:gridSpan w:val="2"/>
          </w:tcPr>
          <w:p w:rsidR="00E842EC" w:rsidRDefault="00E842EC">
            <w:pPr>
              <w:pStyle w:val="TableParagraph"/>
              <w:rPr>
                <w:rFonts w:ascii="仿宋" w:eastAsia="仿宋" w:hAnsi="仿宋" w:cs="仿宋"/>
                <w:sz w:val="20"/>
              </w:rPr>
            </w:pPr>
          </w:p>
        </w:tc>
        <w:tc>
          <w:tcPr>
            <w:tcW w:w="3834" w:type="dxa"/>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2</w:t>
            </w:r>
            <w:r>
              <w:rPr>
                <w:rFonts w:ascii="仿宋" w:eastAsia="仿宋" w:hAnsi="仿宋" w:cs="仿宋" w:hint="eastAsia"/>
              </w:rPr>
              <w:t>表</w:t>
            </w:r>
          </w:p>
        </w:tc>
      </w:tr>
      <w:tr w:rsidR="00E842EC">
        <w:trPr>
          <w:trHeight w:val="90"/>
        </w:trPr>
        <w:tc>
          <w:tcPr>
            <w:tcW w:w="6632" w:type="dxa"/>
            <w:gridSpan w:val="2"/>
            <w:vAlign w:val="center"/>
          </w:tcPr>
          <w:p w:rsidR="00E842EC" w:rsidRDefault="00BA70B6">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834" w:type="dxa"/>
            <w:vAlign w:val="center"/>
          </w:tcPr>
          <w:p w:rsidR="00E842EC" w:rsidRDefault="00BA70B6">
            <w:pPr>
              <w:pStyle w:val="TableParagraph"/>
              <w:jc w:val="right"/>
              <w:rPr>
                <w:rFonts w:ascii="仿宋" w:eastAsia="仿宋" w:hAnsi="仿宋" w:cs="仿宋"/>
                <w:sz w:val="27"/>
              </w:rPr>
            </w:pPr>
            <w:r>
              <w:rPr>
                <w:rFonts w:ascii="仿宋" w:eastAsia="仿宋" w:hAnsi="仿宋" w:cs="仿宋" w:hint="eastAsia"/>
              </w:rPr>
              <w:t>金额单位：万元</w:t>
            </w:r>
          </w:p>
        </w:tc>
      </w:tr>
      <w:tr w:rsidR="00E842EC">
        <w:trPr>
          <w:trHeight w:val="319"/>
        </w:trPr>
        <w:tc>
          <w:tcPr>
            <w:tcW w:w="6632" w:type="dxa"/>
            <w:gridSpan w:val="2"/>
            <w:tcBorders>
              <w:top w:val="single" w:sz="4" w:space="0" w:color="000000"/>
              <w:left w:val="single" w:sz="4" w:space="0" w:color="000000"/>
              <w:bottom w:val="single" w:sz="4" w:space="0" w:color="000000"/>
            </w:tcBorders>
          </w:tcPr>
          <w:p w:rsidR="00E842EC" w:rsidRDefault="00BA70B6">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机关运行经费支出决算</w:t>
            </w:r>
          </w:p>
        </w:tc>
      </w:tr>
      <w:tr w:rsidR="00E842EC">
        <w:trPr>
          <w:trHeight w:val="363"/>
        </w:trPr>
        <w:tc>
          <w:tcPr>
            <w:tcW w:w="1642"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E842EC" w:rsidRDefault="00E842EC">
            <w:pPr>
              <w:rPr>
                <w:rFonts w:ascii="仿宋" w:eastAsia="仿宋" w:hAnsi="仿宋" w:cs="仿宋"/>
              </w:rPr>
            </w:pPr>
          </w:p>
        </w:tc>
      </w:tr>
      <w:tr w:rsidR="00E842EC">
        <w:trPr>
          <w:trHeight w:val="229"/>
        </w:trPr>
        <w:tc>
          <w:tcPr>
            <w:tcW w:w="6632" w:type="dxa"/>
            <w:gridSpan w:val="2"/>
            <w:tcBorders>
              <w:left w:val="single" w:sz="4" w:space="0" w:color="000000"/>
              <w:bottom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567.30</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567.30</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69.44</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7.71</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0.04</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0.01</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24.29</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8.67</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47.57</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7.83</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6.49</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4.03</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5.06</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6.19</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11.22</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62.40</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14.42</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9.22</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222.90</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BA70B6">
            <w:pPr>
              <w:jc w:val="right"/>
              <w:rPr>
                <w:rFonts w:ascii="仿宋" w:eastAsia="仿宋" w:hAnsi="仿宋" w:cs="仿宋"/>
              </w:rPr>
            </w:pPr>
            <w:r>
              <w:rPr>
                <w:rFonts w:ascii="仿宋" w:eastAsia="仿宋" w:hAnsi="仿宋" w:cs="仿宋" w:hint="eastAsia"/>
              </w:rPr>
              <w:t>59.80</w:t>
            </w: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r w:rsidR="00E842EC">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E842EC" w:rsidRDefault="00E842EC">
            <w:pPr>
              <w:jc w:val="right"/>
              <w:rPr>
                <w:rFonts w:ascii="仿宋" w:eastAsia="仿宋" w:hAnsi="仿宋" w:cs="仿宋"/>
              </w:rPr>
            </w:pPr>
          </w:p>
        </w:tc>
      </w:tr>
    </w:tbl>
    <w:p w:rsidR="00E842EC" w:rsidRDefault="00BA70B6">
      <w:pPr>
        <w:spacing w:before="25"/>
        <w:ind w:rightChars="-42" w:right="-92"/>
        <w:jc w:val="both"/>
        <w:rPr>
          <w:rFonts w:ascii="仿宋" w:eastAsia="仿宋" w:hAnsi="仿宋" w:cs="仿宋"/>
          <w:lang w:val="en-US"/>
        </w:rPr>
      </w:pPr>
      <w:r>
        <w:rPr>
          <w:rFonts w:ascii="仿宋" w:eastAsia="仿宋" w:hAnsi="仿宋" w:cs="仿宋" w:hint="eastAsia"/>
        </w:rPr>
        <w:t>注：“机关运行经费” 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E842EC" w:rsidRDefault="00E842EC">
      <w:pPr>
        <w:tabs>
          <w:tab w:val="left" w:pos="440"/>
        </w:tabs>
        <w:spacing w:before="25"/>
        <w:ind w:leftChars="200" w:left="440"/>
        <w:jc w:val="both"/>
        <w:rPr>
          <w:rFonts w:ascii="仿宋" w:eastAsia="仿宋" w:hAnsi="仿宋" w:cs="仿宋"/>
          <w:lang w:val="en-US"/>
        </w:rPr>
        <w:sectPr w:rsidR="00E842EC">
          <w:footerReference w:type="default" r:id="rId26"/>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firstRow="1" w:lastRow="0" w:firstColumn="1" w:lastColumn="0" w:noHBand="0" w:noVBand="1"/>
      </w:tblPr>
      <w:tblGrid>
        <w:gridCol w:w="4472"/>
        <w:gridCol w:w="722"/>
        <w:gridCol w:w="1992"/>
        <w:gridCol w:w="3273"/>
      </w:tblGrid>
      <w:tr w:rsidR="00E842EC">
        <w:trPr>
          <w:trHeight w:val="333"/>
        </w:trPr>
        <w:tc>
          <w:tcPr>
            <w:tcW w:w="10459" w:type="dxa"/>
            <w:gridSpan w:val="4"/>
            <w:vAlign w:val="center"/>
          </w:tcPr>
          <w:p w:rsidR="00E842EC" w:rsidRDefault="00BA70B6">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E842EC">
        <w:trPr>
          <w:trHeight w:val="333"/>
        </w:trPr>
        <w:tc>
          <w:tcPr>
            <w:tcW w:w="4472" w:type="dxa"/>
          </w:tcPr>
          <w:p w:rsidR="00E842EC" w:rsidRDefault="00E842EC">
            <w:pPr>
              <w:pStyle w:val="TableParagraph"/>
              <w:rPr>
                <w:rFonts w:ascii="仿宋" w:eastAsia="仿宋" w:hAnsi="仿宋" w:cs="仿宋"/>
              </w:rPr>
            </w:pPr>
          </w:p>
        </w:tc>
        <w:tc>
          <w:tcPr>
            <w:tcW w:w="722" w:type="dxa"/>
          </w:tcPr>
          <w:p w:rsidR="00E842EC" w:rsidRDefault="00E842EC">
            <w:pPr>
              <w:pStyle w:val="TableParagraph"/>
              <w:rPr>
                <w:rFonts w:ascii="仿宋" w:eastAsia="仿宋" w:hAnsi="仿宋" w:cs="仿宋"/>
              </w:rPr>
            </w:pPr>
          </w:p>
        </w:tc>
        <w:tc>
          <w:tcPr>
            <w:tcW w:w="1992" w:type="dxa"/>
          </w:tcPr>
          <w:p w:rsidR="00E842EC" w:rsidRDefault="00E842EC">
            <w:pPr>
              <w:pStyle w:val="TableParagraph"/>
              <w:rPr>
                <w:rFonts w:ascii="仿宋" w:eastAsia="仿宋" w:hAnsi="仿宋" w:cs="仿宋"/>
              </w:rPr>
            </w:pPr>
          </w:p>
        </w:tc>
        <w:tc>
          <w:tcPr>
            <w:tcW w:w="3273" w:type="dxa"/>
            <w:vAlign w:val="center"/>
          </w:tcPr>
          <w:p w:rsidR="00E842EC" w:rsidRDefault="00BA70B6">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3</w:t>
            </w:r>
            <w:r>
              <w:rPr>
                <w:rFonts w:ascii="仿宋" w:eastAsia="仿宋" w:hAnsi="仿宋" w:cs="仿宋" w:hint="eastAsia"/>
              </w:rPr>
              <w:t>表</w:t>
            </w:r>
          </w:p>
        </w:tc>
      </w:tr>
      <w:tr w:rsidR="00E842EC">
        <w:trPr>
          <w:trHeight w:val="90"/>
        </w:trPr>
        <w:tc>
          <w:tcPr>
            <w:tcW w:w="7186" w:type="dxa"/>
            <w:gridSpan w:val="3"/>
          </w:tcPr>
          <w:p w:rsidR="00E842EC" w:rsidRDefault="00BA70B6">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南京市发展和改革委员会</w:t>
            </w:r>
          </w:p>
        </w:tc>
        <w:tc>
          <w:tcPr>
            <w:tcW w:w="3273" w:type="dxa"/>
            <w:vAlign w:val="center"/>
          </w:tcPr>
          <w:p w:rsidR="00E842EC" w:rsidRDefault="00BA70B6">
            <w:pPr>
              <w:pStyle w:val="TableParagraph"/>
              <w:jc w:val="right"/>
              <w:rPr>
                <w:rFonts w:ascii="仿宋" w:eastAsia="仿宋" w:hAnsi="仿宋" w:cs="仿宋"/>
              </w:rPr>
            </w:pPr>
            <w:r>
              <w:rPr>
                <w:rFonts w:ascii="仿宋" w:eastAsia="仿宋" w:hAnsi="仿宋" w:cs="仿宋" w:hint="eastAsia"/>
              </w:rPr>
              <w:t>单位：万元</w:t>
            </w:r>
          </w:p>
        </w:tc>
      </w:tr>
      <w:tr w:rsidR="00E842EC">
        <w:trPr>
          <w:trHeight w:val="244"/>
        </w:trPr>
        <w:tc>
          <w:tcPr>
            <w:tcW w:w="4472" w:type="dxa"/>
            <w:tcBorders>
              <w:top w:val="single" w:sz="4" w:space="0" w:color="000000"/>
              <w:left w:val="single" w:sz="4" w:space="0" w:color="000000"/>
              <w:bottom w:val="single" w:sz="4" w:space="0" w:color="000000"/>
            </w:tcBorders>
            <w:vAlign w:val="center"/>
          </w:tcPr>
          <w:p w:rsidR="00E842EC" w:rsidRDefault="00BA70B6">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E842EC" w:rsidRDefault="00BA70B6">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t>额</w:t>
            </w: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1,100.37</w:t>
            </w: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（一）政府采购货物支出</w:t>
            </w:r>
          </w:p>
        </w:tc>
        <w:tc>
          <w:tcPr>
            <w:tcW w:w="5987" w:type="dxa"/>
            <w:gridSpan w:val="3"/>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90.57</w:t>
            </w: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（二）政府采购工程支出</w:t>
            </w:r>
          </w:p>
        </w:tc>
        <w:tc>
          <w:tcPr>
            <w:tcW w:w="5987" w:type="dxa"/>
            <w:gridSpan w:val="3"/>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（三）政府采购服务支出</w:t>
            </w:r>
          </w:p>
        </w:tc>
        <w:tc>
          <w:tcPr>
            <w:tcW w:w="5987" w:type="dxa"/>
            <w:gridSpan w:val="3"/>
            <w:tcBorders>
              <w:left w:val="single" w:sz="4" w:space="0" w:color="000000"/>
              <w:bottom w:val="single" w:sz="4" w:space="0" w:color="000000"/>
              <w:right w:val="single" w:sz="4" w:space="0" w:color="000000"/>
            </w:tcBorders>
            <w:vAlign w:val="center"/>
          </w:tcPr>
          <w:p w:rsidR="00E842EC" w:rsidRDefault="00BA70B6">
            <w:pPr>
              <w:pStyle w:val="TableParagraph"/>
              <w:jc w:val="right"/>
              <w:rPr>
                <w:rFonts w:ascii="仿宋" w:eastAsia="仿宋" w:hAnsi="仿宋" w:cs="仿宋"/>
              </w:rPr>
            </w:pPr>
            <w:r>
              <w:rPr>
                <w:rFonts w:ascii="仿宋" w:eastAsia="仿宋" w:hAnsi="仿宋" w:cs="仿宋" w:hint="eastAsia"/>
              </w:rPr>
              <w:t>1,009.80</w:t>
            </w: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r w:rsidR="00E842EC">
        <w:trPr>
          <w:cantSplit/>
          <w:trHeight w:val="277"/>
        </w:trPr>
        <w:tc>
          <w:tcPr>
            <w:tcW w:w="4472" w:type="dxa"/>
            <w:tcBorders>
              <w:left w:val="single" w:sz="4" w:space="0" w:color="000000"/>
              <w:bottom w:val="single" w:sz="4" w:space="0" w:color="000000"/>
            </w:tcBorders>
            <w:vAlign w:val="center"/>
          </w:tcPr>
          <w:p w:rsidR="00E842EC" w:rsidRDefault="00BA70B6">
            <w:pPr>
              <w:pStyle w:val="TableParagraph"/>
              <w:rPr>
                <w:rFonts w:ascii="仿宋" w:eastAsia="仿宋" w:hAnsi="仿宋" w:cs="仿宋"/>
              </w:rPr>
            </w:pPr>
            <w:r>
              <w:rPr>
                <w:rFonts w:ascii="仿宋" w:eastAsia="仿宋" w:hAnsi="仿宋" w:cs="仿宋" w:hint="eastAsia"/>
              </w:rPr>
              <w:t xml:space="preserve">  其中：授予小</w:t>
            </w:r>
            <w:proofErr w:type="gramStart"/>
            <w:r>
              <w:rPr>
                <w:rFonts w:ascii="仿宋" w:eastAsia="仿宋" w:hAnsi="仿宋" w:cs="仿宋" w:hint="eastAsia"/>
              </w:rPr>
              <w:t>微企业</w:t>
            </w:r>
            <w:proofErr w:type="gramEnd"/>
            <w:r>
              <w:rPr>
                <w:rFonts w:ascii="仿宋" w:eastAsia="仿宋" w:hAnsi="仿宋" w:cs="仿宋" w:hint="eastAsia"/>
              </w:rPr>
              <w:t>合同金额</w:t>
            </w:r>
          </w:p>
        </w:tc>
        <w:tc>
          <w:tcPr>
            <w:tcW w:w="5987" w:type="dxa"/>
            <w:gridSpan w:val="3"/>
            <w:tcBorders>
              <w:left w:val="single" w:sz="4" w:space="0" w:color="000000"/>
              <w:bottom w:val="single" w:sz="4" w:space="0" w:color="000000"/>
              <w:right w:val="single" w:sz="4" w:space="0" w:color="000000"/>
            </w:tcBorders>
            <w:vAlign w:val="center"/>
          </w:tcPr>
          <w:p w:rsidR="00E842EC" w:rsidRDefault="00E842EC">
            <w:pPr>
              <w:pStyle w:val="TableParagraph"/>
              <w:jc w:val="right"/>
              <w:rPr>
                <w:rFonts w:ascii="仿宋" w:eastAsia="仿宋" w:hAnsi="仿宋" w:cs="仿宋"/>
              </w:rPr>
            </w:pPr>
          </w:p>
        </w:tc>
      </w:tr>
    </w:tbl>
    <w:p w:rsidR="00E842EC" w:rsidRDefault="00BA70B6">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E842EC" w:rsidRDefault="00E842EC">
      <w:pPr>
        <w:ind w:leftChars="200" w:left="440"/>
        <w:jc w:val="both"/>
        <w:rPr>
          <w:rFonts w:ascii="仿宋" w:eastAsia="仿宋" w:hAnsi="仿宋" w:cs="仿宋"/>
          <w:lang w:val="en-US"/>
        </w:rPr>
        <w:sectPr w:rsidR="00E842EC">
          <w:pgSz w:w="11906" w:h="16838"/>
          <w:pgMar w:top="720" w:right="720" w:bottom="720" w:left="720" w:header="170" w:footer="280" w:gutter="0"/>
          <w:pgNumType w:fmt="numberInDash"/>
          <w:cols w:space="720"/>
          <w:formProt w:val="0"/>
          <w:docGrid w:linePitch="100"/>
        </w:sectPr>
      </w:pPr>
    </w:p>
    <w:p w:rsidR="00E842EC" w:rsidRDefault="00BA70B6">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E842EC" w:rsidRDefault="00E842EC">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2025年度收入、支出决算总计13,744.25万元。与上年相比，收、支总计各增加1,615.8万元，增长13.32%。其中：</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（一）收入决算总计13,744.25万元。包括：</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1.本年收入决算合计13,689.34万元。与上年相比，增加1,634.4万元，增长13.56%，变动原因：新增人员和项目资金。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2.使用非财政拨款结余（含专用结余）0万元。与上年决算数相同。</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3.年初结转和结余54.91万元。与上年相比，减少18.59万元，减少25.29%，变动原因：利息收入及代扣代缴转下年支付款减少。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（二）支出决算总计13,744.25万元。包括：</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1.本年支出决算合计13,734.22万元。与上年相比，增加1,688.63万元，增长14.02%，变动原因：新增人员和项目资金。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2.结余分配0万元。与上年决算数相同。</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3.年末结转和结余10.02万元。结转和结余事项：代扣代缴转下年支付款。与上年相比，减少72.84万元，减少87.91%，变动原因：利息收入上缴未结转。</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二、收入决算情况说明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收入决算合计13,689.34万元，其中：财政拨款收入13,671.44万元，占99.87%；上级补助收入0万元，占0%；财政专户管理教育收费0万元，占0%；事业收入（不含专户管理教育收费）0万元，占0%；经营收入0万元，占0%；附属单位上缴收入0万元，占0%；其他收入17.91万元，占0.13%。</w:t>
      </w:r>
    </w:p>
    <w:p w:rsidR="00E842EC" w:rsidRDefault="00BA70B6">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2025年度本年支出决算合计13,734.22万元，其中：基本支出11,646.69万元，占84.8%；项目支出2,087.53万元，占15.2%；上缴上级支出0万元，占0%；经营支出0万元，占0%；对附属单位补助支出0万元，占0%。</w:t>
      </w:r>
    </w:p>
    <w:p w:rsidR="00E842EC" w:rsidRDefault="00BA70B6">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8"/>
                    <a:stretch>
                      <a:fillRect/>
                    </a:stretch>
                  </pic:blipFill>
                  <pic:spPr>
                    <a:xfrm>
                      <a:off x="0" y="0"/>
                      <a:ext cx="6134100" cy="3429000"/>
                    </a:xfrm>
                    <a:prstGeom prst="rect">
                      <a:avLst/>
                    </a:prstGeom>
                  </pic:spPr>
                </pic:pic>
              </a:graphicData>
            </a:graphic>
          </wp:inline>
        </w:drawing>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2025年度财政拨款收入、支出决算总计13,726.34万元。与上年相比，收、支总计各增加1,644.16万元，增长13.61%，变动原因：新增人员和项目资金。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2025年度财政拨款支出决算13,716.32万元，占本年支出合计的99.87%。与2025年度财政拨款支出年初预算11,685.42万元相比，完成年初预算的117.38%。其中：</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1.发展与改革事务（款）行政运行（项）。年初预算5,324.74万元，支出决算5,234.92万元，完成年初预算的98.31%。决算数与年初预算数的差异原因：节约经费。</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2.发展与改革事务（款）一般行政管理事务（项）。年初预算1,032.42万元，支出决算673.43万元，完成年初预算的65.23%。决算数与年初预算数的差异原因：节约经费。</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3.发展与改革事务（款）其他发展与改革事务支出（项）。年初预算0万元，支出决算762.72万元，（年初预算数为0万元，无法计算完成比率）决算数与年初预算数的差异原因：新增项目资金。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4.商贸事务（款）国际经济合作（项）。年初预算0万元，支出决算2.2万元，（年初预算数为0万元，无法计算完成比率）决算数与年初预算数的差异原因：新增项目资金。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5.其他一般公共服务支出（款）其他一般公共服务支出（项）。年初预算0万元，支出决算1,078.69万元，（年初预算数为0万元，无法计算完成比率）决算数与年初预算数的差异原因：新增项目资金。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1.技术研究与开发（款）共性技术研究与开发（项）。年初预算0万元，支出决算240.13万元，（年初预算数为0万元，无法计算完成比率）决算数与年初预算数的差异原因：新增项目资金。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2.其他科学技术支出（款）其他科学技术支出（项）。年初预算0万元，支出决算12.78万元，（年初预算数为0万元，无法计算完成比率）决算数与年初预算数的差异原因：新增项目资金。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1.行政事业单位养老支出（款）行政单位离退休（项）。年初预算746.9万元，支出决算745.22万元，完成年初预算的99.78%。决算数与年初预算数的差异原因：退休人员减少。</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2.行政事业单位养老支出（款）机关事业单位基本养老保险缴费支出（项）。年初预算614.31万元，支出决算614.31万元，完成年初预算的100%。决算数与年初预算数相同。</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3.行政事业单位养老支出（款）机关事业单位职业年金缴费支出（项）。年初预算307.16万元，支出决算307.16万元，完成年初预算的100%。决算数与年初预算数相同。</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4.其他社会保障和就业支出（款）其他社会保障和就业支出（项）。年初预算0万元，支出决算121.9万元，（年初预算数为0万元，无法计算完成比率）决算数与年初预算数的差异原因：新增项目资金。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（四）住房保障支出（类）</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1.住房改革支出（款）住房公积金（项）。年初预算753.94万元，支出决算785.51万元，完成年初预算的104.19%。决算数与年初预算数的差异原因：住房公积金基数调</w:t>
      </w:r>
      <w:r>
        <w:rPr>
          <w:rFonts w:ascii="仿宋" w:eastAsia="仿宋" w:hAnsi="仿宋" w:cs="仿宋"/>
        </w:rPr>
        <w:lastRenderedPageBreak/>
        <w:t>增。</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2.住房改革支出（款）提租补贴（项）。年初预算2,905.95万元，支出决算2,882.45万元，完成年初预算的99.19%。决算数与年初预算数的差异原因：调入人员提租补贴额低于调出人员提租补贴额。</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（五）粮油物资储备支出（类）</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重要商品储备（款）应急物资储备（项）。年初预算0万元，支出决算254.9万元，（年初预算数为0万元，无法计算完成比率）决算数与年初预算数的差异原因：新增项目资金。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2025年度财政拨款基本支出决算11,628.79万元，其中：</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（一）人员经费11,061.49万元。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离休费、退休费、抚恤金、生活补助、其他对个人和家庭的补助。</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（二）公用经费567.3万元。</w:t>
      </w:r>
      <w:r>
        <w:rPr>
          <w:rFonts w:ascii="仿宋" w:eastAsia="仿宋" w:hAnsi="仿宋" w:cs="仿宋"/>
        </w:rPr>
        <w:t>主要包括：办公费、印刷费、水费、电费、邮电费、物业管理费、差旅费、维修（护）费、租赁费、会议费、培训费、公务接待费、劳务费、工会经费、福利费、公务用车运行维护费、其他交通费用、其他商品和服务支出。</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2025年度一般公共预算财政拨款支出决算13,716.32万元。与上年相比，增加1,673.35万元，增长13.89%，变动原因：新增人员和项目资金。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2025年度一般公共预算财政拨款基本支出决算11,628.79万元，其中：</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（一）人员经费11,061.49万元。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离休费、退休费、抚恤金、生活补助、其他对个人和家庭的补助。</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（二）公用经费567.3万元。</w:t>
      </w:r>
      <w:r>
        <w:rPr>
          <w:rFonts w:ascii="仿宋" w:eastAsia="仿宋" w:hAnsi="仿宋" w:cs="仿宋"/>
        </w:rPr>
        <w:t>主要包括：办公费、印刷费、水费、电费、邮电费、物业管理费、差旅费、维修（护）费、租赁费、会议费、培训费、公务接待费、劳务费、工会经费、福利费、公务用车运行维护费、其他交通费用、其他商品和服务支出。</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九、财政拨款“三公”经费、会议费、培训费支出情况说明</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（一）财政拨款“三公”经费支出总体情况说明。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2025年度财政拨款“三公”经费支出决算24.78万元（其中：一般公共预算支出24.78万元；政府性基金预算支出0万元；国有资本经营预算支出0万元）。与上年相比，减少50.61</w:t>
      </w:r>
      <w:r>
        <w:rPr>
          <w:rFonts w:ascii="仿宋" w:eastAsia="仿宋" w:hAnsi="仿宋" w:cs="仿宋"/>
        </w:rPr>
        <w:lastRenderedPageBreak/>
        <w:t>万元，变动原因：新增因公出国随访。其中，因公出国（境）费支出9.36万元，占“三公”经费的37.79%；公务用车购置及运行维护费支出9.22万元，占“三公”经费的37.22%；公务接待费支出6.19万元，占“三公”经费的24.99%。2025年度财政拨款“三公”经费支出预算29.08万元（其中：一般公共预算支出29.08万元；政府性基金预算支出0万元；国有资本经营预算支出0万元）。决算数与预算数的差异原因：新增因公出国随访。</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（二）财政拨款“三公”经费支出具体情况说明。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因公出国（境）费支出预算9.36万元（其中：一般公共预算支出9.36万元；政府性基金预算支出0万元；国有资本经营预算支出0万元），支出决算9.36万元（其中：一般公共预算支出9.36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的100%，决算数与预算数相同。全年使用财政拨款涉及的出国（境）团组4个，累计5人次。开支内容：国外交通及食宿费用。</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购置及运行维护费支出预算9.22万元（其中：一般公共预算支出9.22万元；政府性基金预算支出0万元；国有资本经营预算支出0万元），支出决算9.22万元（其中：一般公共预算支出9.22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的100%，决算数与预算数相同。其中：</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（1）公务用车购置支出决算0万元。本年度使用财政拨款购置公务用车0辆。</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运行维护费支出决算9.22万元。公务用车运行维护费主要用于按规定保留的公务用车的燃料费、维修费、过桥过路费、保险费、安全奖励费用等支出。截至2025年12月31日，使用财政拨款开支的公务用车保有量为4辆。</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公务接待费支出预算10.5万元（其中：一般公共预算支出10.5万元；政府性基金预算支出0万元；国有资本经营预算支出0万元），支出决算6.19万元（其中：一般公共预算支出6.19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58.95%，决算数与预算数的差异原因：节约资金。其中：国内公务接待支出6.19万元，接待43批次，270人次，开支内容：接待外省市相关部门来宁参观学习调研等；国（境）外公务接待支出0万元，接待0批次，0人次。</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会议费支出预算21.03万元（其中：一般公共预算支出21.03万元；政府性基金预算支出0万元；国有资本经营预算支出0万元），支出决算21.03万元（其中：一般公共预算支出21.03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的100%，决算数与预算数相同。2025年度全年召开会议29个，参加会议</w:t>
      </w:r>
      <w:r>
        <w:rPr>
          <w:rFonts w:ascii="仿宋" w:eastAsia="仿宋" w:hAnsi="仿宋" w:cs="仿宋"/>
        </w:rPr>
        <w:lastRenderedPageBreak/>
        <w:t>2659人次，开支内容：召开信用建设观摩会、重大项目推进会等。</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培训费支出预算48.15万元（其中：一般公共预算支出48.15万元；政府性基金预算支出0万元；国有资本经营预算支出0万元），支出决算48.15万元（其中：一般公共预算支出48.15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的100%，决算数与预算数相同。2025年度全年组织培训17个，组织培训1285人次，开支内容：西部人才培训、农本业务培训、粮食库存检查培训等。</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2025年度政府性基金预算财政拨款支出决算0万元。与上年决算数相同。</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2025年度国有资本经营预算财政拨款支出决算0万元。与上年决算数相同。</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2025年度机关运行经费支出决算567.3万元（其中：一般公共预算支出567.3万元；政府性基金预算支出0万元；国有资本经营预算支出0万元）。与上年相比，减少70.02万元，减少10.99%，变动原因：节约资金。</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十三、政府采购支出决算情况说明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2025年度政府采购支出总额1,100.37万元，其中：政府采购货物支出90.57万元、政府采购工程支出0万元、政府采购服务支出1,009.8万元。政府采购授予中小企业合同金额0万元，占政府采购支出总额的0%，其中：授予小</w:t>
      </w:r>
      <w:proofErr w:type="gramStart"/>
      <w:r>
        <w:rPr>
          <w:rFonts w:ascii="仿宋" w:eastAsia="仿宋" w:hAnsi="仿宋" w:cs="仿宋"/>
        </w:rPr>
        <w:t>微企业</w:t>
      </w:r>
      <w:proofErr w:type="gramEnd"/>
      <w:r>
        <w:rPr>
          <w:rFonts w:ascii="仿宋" w:eastAsia="仿宋" w:hAnsi="仿宋" w:cs="仿宋"/>
        </w:rPr>
        <w:t>合同金额0万元。</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2025年12月31日，本单位共有车辆4辆，其中：副部(省)级及以上领导用车0辆、主要负责人用车0辆、机要通信用车1辆、应急保障用车3辆、执法执勤用车0辆、特种专业技术用车0辆、离退休干部用车0辆、其他用车0辆；单价100万元（含）以上的设备0台（套）。</w:t>
      </w:r>
    </w:p>
    <w:p w:rsidR="00E842EC" w:rsidRDefault="00BA70B6" w:rsidP="00960674">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2025年度，本单位共0个项目开展了财政重点绩效评价，涉及财政性资金合计0万元；本单位未开展单位整体支出财政重点绩效评价，涉及财政性资金0万元。</w:t>
      </w:r>
    </w:p>
    <w:p w:rsidR="00E842EC" w:rsidRDefault="00BA70B6">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本单位共对上年度已实施完成的12个项目开展了绩效自评价，涉及财政性资金合计15,210.78万元；本单位共开展1项单位整体支出绩效自评价，涉及财政性资金合计26,857.47万元。</w:t>
      </w:r>
    </w:p>
    <w:p w:rsidR="00E842EC" w:rsidRDefault="00BA70B6">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 名词</w:t>
      </w:r>
      <w:r>
        <w:rPr>
          <w:rFonts w:ascii="宋体" w:eastAsia="宋体" w:hAnsi="宋体" w:cs="宋体" w:hint="eastAsia"/>
          <w:b/>
          <w:bCs/>
          <w:color w:val="000000"/>
          <w:lang w:eastAsia="ar-SA"/>
        </w:rPr>
        <w:t>解释</w:t>
      </w:r>
    </w:p>
    <w:p w:rsidR="00E842EC" w:rsidRDefault="00E842EC">
      <w:pPr>
        <w:pStyle w:val="a4"/>
        <w:tabs>
          <w:tab w:val="left" w:pos="3864"/>
          <w:tab w:val="left" w:pos="6248"/>
          <w:tab w:val="left" w:pos="7386"/>
        </w:tabs>
        <w:ind w:leftChars="200" w:left="440" w:firstLineChars="206" w:firstLine="659"/>
        <w:jc w:val="both"/>
        <w:rPr>
          <w:rFonts w:ascii="仿宋" w:eastAsia="仿宋" w:hAnsi="仿宋" w:cs="仿宋"/>
        </w:rPr>
      </w:pP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w:t>
      </w:r>
      <w:proofErr w:type="gramStart"/>
      <w:r>
        <w:rPr>
          <w:rFonts w:ascii="仿宋" w:eastAsia="仿宋" w:hAnsi="仿宋" w:cs="仿宋" w:hint="eastAsia"/>
        </w:rPr>
        <w:t>类财</w:t>
      </w:r>
      <w:r>
        <w:rPr>
          <w:rFonts w:ascii="仿宋" w:eastAsia="仿宋" w:hAnsi="仿宋" w:cs="仿宋" w:hint="eastAsia"/>
        </w:rPr>
        <w:lastRenderedPageBreak/>
        <w:t>政</w:t>
      </w:r>
      <w:proofErr w:type="gramEnd"/>
      <w:r>
        <w:rPr>
          <w:rFonts w:ascii="仿宋" w:eastAsia="仿宋" w:hAnsi="仿宋" w:cs="仿宋" w:hint="eastAsia"/>
        </w:rPr>
        <w:t>拨款，包括一般公共预算财政拨款、政府性基金预算财政拨款、国有资本经营预算财政拨款。</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 “上级补助收入”、“事业收入”、“经营收入”、“附属单位上缴收入”等以外的各项收入。</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w:t>
      </w:r>
      <w:r>
        <w:rPr>
          <w:rFonts w:ascii="仿宋" w:eastAsia="仿宋" w:hAnsi="仿宋" w:cs="仿宋" w:hint="eastAsia"/>
        </w:rPr>
        <w:lastRenderedPageBreak/>
        <w:t>财政拨款结余中提取各类结余的情况。</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w:t>
      </w:r>
      <w:proofErr w:type="gramStart"/>
      <w:r>
        <w:rPr>
          <w:rFonts w:ascii="仿宋" w:eastAsia="仿宋" w:hAnsi="仿宋" w:cs="仿宋" w:hint="eastAsia"/>
        </w:rPr>
        <w:t>费反映</w:t>
      </w:r>
      <w:proofErr w:type="gramEnd"/>
      <w:r>
        <w:rPr>
          <w:rFonts w:ascii="仿宋" w:eastAsia="仿宋" w:hAnsi="仿宋" w:cs="仿宋" w:hint="eastAsia"/>
        </w:rPr>
        <w:t>单位公务出国（境）的国际旅费、国外城市间交通费、住宿费、伙食费、培训费、公杂费等支出；公务用车购置及运行维护费反映单位公务用车购置支出（</w:t>
      </w:r>
      <w:proofErr w:type="gramStart"/>
      <w:r>
        <w:rPr>
          <w:rFonts w:ascii="仿宋" w:eastAsia="仿宋" w:hAnsi="仿宋" w:cs="仿宋" w:hint="eastAsia"/>
        </w:rPr>
        <w:t>含车辆</w:t>
      </w:r>
      <w:proofErr w:type="gramEnd"/>
      <w:r>
        <w:rPr>
          <w:rFonts w:ascii="仿宋" w:eastAsia="仿宋" w:hAnsi="仿宋" w:cs="仿宋" w:hint="eastAsia"/>
        </w:rPr>
        <w:t>购置税、牌照费）以及按规定保留的公务用车燃料费、维修费、过路过桥费、保险费、安全奖励费用等支出；公务接待</w:t>
      </w:r>
      <w:proofErr w:type="gramStart"/>
      <w:r>
        <w:rPr>
          <w:rFonts w:ascii="仿宋" w:eastAsia="仿宋" w:hAnsi="仿宋" w:cs="仿宋" w:hint="eastAsia"/>
        </w:rPr>
        <w:t>费反映</w:t>
      </w:r>
      <w:proofErr w:type="gramEnd"/>
      <w:r>
        <w:rPr>
          <w:rFonts w:ascii="仿宋" w:eastAsia="仿宋" w:hAnsi="仿宋" w:cs="仿宋" w:hint="eastAsia"/>
        </w:rPr>
        <w:t>单位按规定开支的各类公务接待（含外宾接待）费用。</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w:t>
      </w:r>
      <w:r>
        <w:rPr>
          <w:rFonts w:ascii="仿宋" w:eastAsia="仿宋" w:hAnsi="仿宋" w:cs="仿宋" w:hint="eastAsia"/>
        </w:rPr>
        <w:lastRenderedPageBreak/>
        <w:t>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十九、一般公共服务支出(类)发展与改革事务(款)行政运行(项)</w:t>
      </w:r>
      <w:r>
        <w:rPr>
          <w:rFonts w:ascii="仿宋" w:eastAsia="仿宋" w:hAnsi="仿宋" w:cs="仿宋"/>
          <w:b/>
        </w:rPr>
        <w:t>：</w:t>
      </w:r>
      <w:r>
        <w:rPr>
          <w:rFonts w:ascii="仿宋" w:eastAsia="仿宋" w:hAnsi="仿宋" w:cs="仿宋" w:hint="eastAsia"/>
        </w:rPr>
        <w:t>反映行政单位（包括实行公务员管理的事业单位）的基本支出。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二十、一般公共服务支出(类)发展与改革事务(款)一般行政管理事务(项)</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二十一、一般公共服务支出(类)发展与改革事务(款)其他发展与改革事务支出(项)</w:t>
      </w:r>
      <w:r>
        <w:rPr>
          <w:rFonts w:ascii="仿宋" w:eastAsia="仿宋" w:hAnsi="仿宋" w:cs="仿宋"/>
          <w:b/>
        </w:rPr>
        <w:t>：</w:t>
      </w:r>
      <w:r>
        <w:rPr>
          <w:rFonts w:ascii="仿宋" w:eastAsia="仿宋" w:hAnsi="仿宋" w:cs="仿宋" w:hint="eastAsia"/>
        </w:rPr>
        <w:t>反映除上述项目以外的其他发展与改革事务支出。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二十二、一般公共服务支出(类)商贸事务(款)国际经济合作(项)</w:t>
      </w:r>
      <w:r>
        <w:rPr>
          <w:rFonts w:ascii="仿宋" w:eastAsia="仿宋" w:hAnsi="仿宋" w:cs="仿宋"/>
          <w:b/>
        </w:rPr>
        <w:t>：</w:t>
      </w:r>
      <w:r>
        <w:rPr>
          <w:rFonts w:ascii="仿宋" w:eastAsia="仿宋" w:hAnsi="仿宋" w:cs="仿宋" w:hint="eastAsia"/>
        </w:rPr>
        <w:t>反映商贸部门国际经济合作管理方面的支出。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二十三、一般公共服务支出(类)其他一般公共服务支出(款)其他一般公共服务支出(项)</w:t>
      </w:r>
      <w:r>
        <w:rPr>
          <w:rFonts w:ascii="仿宋" w:eastAsia="仿宋" w:hAnsi="仿宋" w:cs="仿宋"/>
          <w:b/>
        </w:rPr>
        <w:t>：</w:t>
      </w:r>
      <w:r>
        <w:rPr>
          <w:rFonts w:ascii="仿宋" w:eastAsia="仿宋" w:hAnsi="仿宋" w:cs="仿宋" w:hint="eastAsia"/>
        </w:rPr>
        <w:t>反映除上述项目以外的其他一般公共服务支出。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二十四、科学技术支出(类)技术研究与开发(款)共性技术研究与开发(项)</w:t>
      </w:r>
      <w:r>
        <w:rPr>
          <w:rFonts w:ascii="仿宋" w:eastAsia="仿宋" w:hAnsi="仿宋" w:cs="仿宋"/>
          <w:b/>
        </w:rPr>
        <w:t>：</w:t>
      </w:r>
      <w:r>
        <w:rPr>
          <w:rFonts w:ascii="仿宋" w:eastAsia="仿宋" w:hAnsi="仿宋" w:cs="仿宋" w:hint="eastAsia"/>
        </w:rPr>
        <w:t>反映为国民经济和社会发展主要领域提供支撑和引领的共性技术研究与开发支出，以及加速产业升级和结</w:t>
      </w:r>
      <w:r>
        <w:rPr>
          <w:rFonts w:ascii="仿宋" w:eastAsia="仿宋" w:hAnsi="仿宋" w:cs="仿宋" w:hint="eastAsia"/>
        </w:rPr>
        <w:lastRenderedPageBreak/>
        <w:t>构调整等方面的支出（不含已推进科技计划改革地区的重点研发计划)。</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二十五、科学技术支出(类)其他科学技术支出(款)其他科学技术支出(项)</w:t>
      </w:r>
      <w:r>
        <w:rPr>
          <w:rFonts w:ascii="仿宋" w:eastAsia="仿宋" w:hAnsi="仿宋" w:cs="仿宋"/>
          <w:b/>
        </w:rPr>
        <w:t>：</w:t>
      </w:r>
      <w:r>
        <w:rPr>
          <w:rFonts w:ascii="仿宋" w:eastAsia="仿宋" w:hAnsi="仿宋" w:cs="仿宋" w:hint="eastAsia"/>
        </w:rPr>
        <w:t>反映其他科学技术支出中除以上各项外用于科技方面的支出。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二十六、社会保障和就业支出(类)行政事业单位养老支出(款)行政单位离退休(项)</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二十七、社会保障和就业支出(类)行政事业单位养老支出(款)机关事业单位基本养老保险缴费支出(项)</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二十八、社会保障和就业支出(类)行政事业单位养老支出(款)机关事业单位职业年金缴费支出(项)</w:t>
      </w:r>
      <w:r>
        <w:rPr>
          <w:rFonts w:ascii="仿宋" w:eastAsia="仿宋" w:hAnsi="仿宋" w:cs="仿宋"/>
          <w:b/>
        </w:rPr>
        <w:t>：</w:t>
      </w:r>
      <w:r>
        <w:rPr>
          <w:rFonts w:ascii="仿宋" w:eastAsia="仿宋" w:hAnsi="仿宋" w:cs="仿宋" w:hint="eastAsia"/>
        </w:rPr>
        <w:t>反映机关事业单位实施养老保险制度由单位实际缴纳的职业年金支出（</w:t>
      </w:r>
      <w:proofErr w:type="gramStart"/>
      <w:r>
        <w:rPr>
          <w:rFonts w:ascii="仿宋" w:eastAsia="仿宋" w:hAnsi="仿宋" w:cs="仿宋" w:hint="eastAsia"/>
        </w:rPr>
        <w:t>含职业</w:t>
      </w:r>
      <w:proofErr w:type="gramEnd"/>
      <w:r>
        <w:rPr>
          <w:rFonts w:ascii="仿宋" w:eastAsia="仿宋" w:hAnsi="仿宋" w:cs="仿宋" w:hint="eastAsia"/>
        </w:rPr>
        <w:t>年金补记支出）。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二十九、社会保障和就业支出(类)其他社会保障和就业支出(款)其他社会保障和就业支出(项)</w:t>
      </w:r>
      <w:r>
        <w:rPr>
          <w:rFonts w:ascii="仿宋" w:eastAsia="仿宋" w:hAnsi="仿宋" w:cs="仿宋"/>
          <w:b/>
        </w:rPr>
        <w:t>：</w:t>
      </w:r>
      <w:r>
        <w:rPr>
          <w:rFonts w:ascii="仿宋" w:eastAsia="仿宋" w:hAnsi="仿宋" w:cs="仿宋" w:hint="eastAsia"/>
        </w:rPr>
        <w:t>反映除上述项目以外其他用于社会保障和就业方面的支出。</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三十、住房保障支出(类)住房改革支出(款)住房公积金(项)</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三十一、住房保障支出(类)住房改革支出(款)提租补贴(项)</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三十二、住房保障支出(类)住房改革支出(款)购房补贴(项)</w:t>
      </w:r>
      <w:r>
        <w:rPr>
          <w:rFonts w:ascii="仿宋" w:eastAsia="仿宋" w:hAnsi="仿宋" w:cs="仿宋"/>
          <w:b/>
        </w:rPr>
        <w:t>：</w:t>
      </w:r>
      <w:r>
        <w:rPr>
          <w:rFonts w:ascii="仿宋" w:eastAsia="仿宋" w:hAnsi="仿宋" w:cs="仿宋" w:hint="eastAsia"/>
        </w:rPr>
        <w:t>反映按房改政策规定，行政事业单位向符合条件职工（含离退休人员）、军队(含武警)向转役复员离退休人员发放的用于购买住房的补贴。</w:t>
      </w:r>
    </w:p>
    <w:p w:rsidR="00E842EC" w:rsidRDefault="00BA70B6">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三十三、粮油物资储备支出(类)重要商品储备(款)应急物资储备(项)</w:t>
      </w:r>
      <w:r>
        <w:rPr>
          <w:rFonts w:ascii="仿宋" w:eastAsia="仿宋" w:hAnsi="仿宋" w:cs="仿宋"/>
          <w:b/>
        </w:rPr>
        <w:t>：</w:t>
      </w:r>
      <w:r>
        <w:rPr>
          <w:rFonts w:ascii="仿宋" w:eastAsia="仿宋" w:hAnsi="仿宋" w:cs="仿宋" w:hint="eastAsia"/>
        </w:rPr>
        <w:t>反映用于救灾物资、防汛防旱物资等应急物资储备的支出。</w:t>
      </w:r>
    </w:p>
    <w:sectPr w:rsidR="00E842EC" w:rsidSect="00E842EC">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0B6" w:rsidRDefault="00BA70B6" w:rsidP="00E842EC">
      <w:r>
        <w:separator/>
      </w:r>
    </w:p>
  </w:endnote>
  <w:endnote w:type="continuationSeparator" w:id="0">
    <w:p w:rsidR="00BA70B6" w:rsidRDefault="00BA70B6" w:rsidP="00E8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674" w:rsidRDefault="0096067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674" w:rsidRDefault="0096067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674" w:rsidRDefault="00960674">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rPr>
        <w:rFonts w:ascii="黑体" w:eastAsia="黑体" w:hAnsi="黑体" w:cs="黑体"/>
      </w:rPr>
    </w:pPr>
    <w:r>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 filled="f" stroked="f">
          <v:textbox style="mso-fit-shape-to-text:t" inset="0,0,0,0">
            <w:txbxContent>
              <w:p w:rsidR="00E842EC" w:rsidRDefault="00E842EC">
                <w:pPr>
                  <w:pStyle w:val="a5"/>
                  <w:rPr>
                    <w:rFonts w:ascii="黑体" w:eastAsia="黑体" w:hAnsi="黑体" w:cs="黑体"/>
                  </w:rPr>
                </w:pPr>
                <w:r>
                  <w:rPr>
                    <w:rFonts w:ascii="黑体" w:eastAsia="黑体" w:hAnsi="黑体" w:cs="黑体" w:hint="eastAsia"/>
                  </w:rPr>
                  <w:fldChar w:fldCharType="begin"/>
                </w:r>
                <w:r w:rsidR="00BA70B6">
                  <w:rPr>
                    <w:rFonts w:ascii="黑体" w:eastAsia="黑体" w:hAnsi="黑体" w:cs="黑体" w:hint="eastAsia"/>
                  </w:rPr>
                  <w:instrText xml:space="preserve"> PAGE  \* MERGEFORMAT </w:instrText>
                </w:r>
                <w:r>
                  <w:rPr>
                    <w:rFonts w:ascii="黑体" w:eastAsia="黑体" w:hAnsi="黑体" w:cs="黑体" w:hint="eastAsia"/>
                  </w:rPr>
                  <w:fldChar w:fldCharType="separate"/>
                </w:r>
                <w:r w:rsidR="00F316A1">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rPr>
        <w:rFonts w:ascii="黑体" w:eastAsia="黑体" w:hAnsi="黑体" w:cs="黑体"/>
      </w:rPr>
    </w:pPr>
    <w:r>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 filled="f" stroked="f">
          <v:textbox style="mso-fit-shape-to-text:t" inset="0,0,0,0">
            <w:txbxContent>
              <w:p w:rsidR="00E842EC" w:rsidRDefault="00E842EC">
                <w:pPr>
                  <w:pStyle w:val="a5"/>
                  <w:rPr>
                    <w:rFonts w:ascii="黑体" w:eastAsia="黑体" w:hAnsi="黑体" w:cs="黑体"/>
                  </w:rPr>
                </w:pPr>
                <w:r>
                  <w:rPr>
                    <w:rFonts w:ascii="黑体" w:eastAsia="黑体" w:hAnsi="黑体" w:cs="黑体" w:hint="eastAsia"/>
                  </w:rPr>
                  <w:fldChar w:fldCharType="begin"/>
                </w:r>
                <w:r w:rsidR="00BA70B6">
                  <w:rPr>
                    <w:rFonts w:ascii="黑体" w:eastAsia="黑体" w:hAnsi="黑体" w:cs="黑体" w:hint="eastAsia"/>
                  </w:rPr>
                  <w:instrText xml:space="preserve"> PAGE  \* MERGEFORMAT </w:instrText>
                </w:r>
                <w:r>
                  <w:rPr>
                    <w:rFonts w:ascii="黑体" w:eastAsia="黑体" w:hAnsi="黑体" w:cs="黑体" w:hint="eastAsia"/>
                  </w:rPr>
                  <w:fldChar w:fldCharType="separate"/>
                </w:r>
                <w:r w:rsidR="00F316A1">
                  <w:rPr>
                    <w:rFonts w:ascii="黑体" w:eastAsia="黑体" w:hAnsi="黑体" w:cs="黑体"/>
                    <w:noProof/>
                  </w:rPr>
                  <w:t>- 4 -</w:t>
                </w:r>
                <w:r>
                  <w:rPr>
                    <w:rFonts w:ascii="黑体" w:eastAsia="黑体" w:hAnsi="黑体" w:cs="黑体" w:hint="eastAsia"/>
                  </w:rP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- 8 -</w:t>
                </w:r>
                <w:r>
                  <w:rPr>
                    <w:rFonts w:hint="eastAsia"/>
                  </w:rPr>
                  <w:fldChar w:fldCharType="end"/>
                </w:r>
              </w:p>
            </w:txbxContent>
          </v:textbox>
          <w10:wrap anchorx="margin"/>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- 10 -</w:t>
                </w:r>
                <w:r>
                  <w:rPr>
                    <w:rFonts w:hint="eastAsia"/>
                  </w:rPr>
                  <w:fldChar w:fldCharType="end"/>
                </w:r>
              </w:p>
            </w:txbxContent>
          </v:textbox>
          <w10:wrap anchorx="margin"/>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- 12 -</w:t>
                </w:r>
                <w:r>
                  <w:rPr>
                    <w:rFonts w:hint="eastAsia"/>
                  </w:rPr>
                  <w:fldChar w:fldCharType="end"/>
                </w:r>
              </w:p>
            </w:txbxContent>
          </v:textbox>
          <w10:wrap anchorx="margin"/>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- 14 -</w:t>
                </w:r>
                <w:r>
                  <w:rPr>
                    <w:rFonts w:hint="eastAsia"/>
                  </w:rPr>
                  <w:fldChar w:fldCharType="end"/>
                </w:r>
              </w:p>
            </w:txbxContent>
          </v:textbox>
          <w10:wrap anchorx="margin"/>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- 16 -</w:t>
                </w:r>
                <w:r>
                  <w:rPr>
                    <w:rFonts w:hint="eastAsia"/>
                  </w:rPr>
                  <w:fldChar w:fldCharType="end"/>
                </w:r>
              </w:p>
            </w:txbxContent>
          </v:textbox>
          <w10:wrap anchorx="margin"/>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- 19 -</w:t>
                </w:r>
                <w:r>
                  <w:rPr>
                    <w:rFonts w:hint="eastAsia"/>
                  </w:rPr>
                  <w:fldChar w:fldCharType="end"/>
                </w:r>
              </w:p>
            </w:txbxContent>
          </v:textbox>
          <w10:wrap anchorx="margin"/>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- 20 -</w:t>
                </w:r>
                <w:r>
                  <w:rPr>
                    <w:rFonts w:hint="eastAsia"/>
                  </w:rPr>
                  <w:fldChar w:fldCharType="end"/>
                </w:r>
              </w:p>
            </w:txbxContent>
          </v:textbox>
          <w10:wrap anchorx="margin"/>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- 23 -</w:t>
                </w:r>
                <w:r>
                  <w:rPr>
                    <w:rFonts w:hint="eastAsia"/>
                  </w:rPr>
                  <w:fldChar w:fldCharType="end"/>
                </w:r>
              </w:p>
            </w:txbxContent>
          </v:textbox>
          <w10:wrap anchorx="margin"/>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- 24 -</w:t>
                </w:r>
                <w:r>
                  <w:rPr>
                    <w:rFonts w:hint="eastAsia"/>
                  </w:rPr>
                  <w:fldChar w:fldCharType="end"/>
                </w:r>
              </w:p>
            </w:txbxContent>
          </v:textbox>
          <w10:wrap anchorx="margin"/>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- 26 -</w:t>
                </w:r>
                <w:r>
                  <w:rPr>
                    <w:rFonts w:hint="eastAsia"/>
                  </w:rPr>
                  <w:fldChar w:fldCharType="end"/>
                </w:r>
              </w:p>
            </w:txbxContent>
          </v:textbox>
          <w10:wrap anchorx="margin"/>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F316A1">
    <w:pPr>
      <w:pStyle w:val="a5"/>
      <w:jc w:val="center"/>
    </w:pPr>
    <w:r>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 filled="f" stroked="f">
          <v:textbox style="mso-fit-shape-to-text:t" inset="0,0,0,0">
            <w:txbxContent>
              <w:p w:rsidR="00E842EC" w:rsidRDefault="00E842EC">
                <w:pPr>
                  <w:pStyle w:val="a5"/>
                </w:pPr>
                <w:r>
                  <w:rPr>
                    <w:rFonts w:hint="eastAsia"/>
                  </w:rPr>
                  <w:fldChar w:fldCharType="begin"/>
                </w:r>
                <w:r w:rsidR="00BA70B6">
                  <w:rPr>
                    <w:rFonts w:hint="eastAsia"/>
                  </w:rPr>
                  <w:instrText xml:space="preserve"> PAGE  \* MERGEFORMAT </w:instrText>
                </w:r>
                <w:r>
                  <w:rPr>
                    <w:rFonts w:hint="eastAsia"/>
                  </w:rPr>
                  <w:fldChar w:fldCharType="separate"/>
                </w:r>
                <w:r w:rsidR="00F316A1">
                  <w:rPr>
                    <w:noProof/>
                  </w:rPr>
                  <w:t>- 45 -</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0B6" w:rsidRDefault="00BA70B6" w:rsidP="00E842EC">
      <w:r>
        <w:separator/>
      </w:r>
    </w:p>
  </w:footnote>
  <w:footnote w:type="continuationSeparator" w:id="0">
    <w:p w:rsidR="00BA70B6" w:rsidRDefault="00BA70B6" w:rsidP="00E842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674" w:rsidRDefault="0096067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BA70B6">
    <w:pPr>
      <w:pStyle w:val="a6"/>
      <w:pBdr>
        <w:bottom w:val="single" w:sz="4" w:space="1" w:color="000000"/>
      </w:pBdr>
      <w:jc w:val="both"/>
      <w:rPr>
        <w:lang w:val="en-US"/>
      </w:rPr>
    </w:pPr>
    <w:r>
      <w:rPr>
        <w:rFonts w:hint="eastAsia"/>
        <w:lang w:val="en-US"/>
      </w:rPr>
      <w:t>南京市发展和改革委员会2025年度</w:t>
    </w:r>
    <w:r>
      <w:t>单位决算公开</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2EC" w:rsidRDefault="00E842EC">
    <w:pPr>
      <w:pStyle w:val="a6"/>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0"/>
  <w:autoHyphenation/>
  <w:noPunctuationKerning/>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60674"/>
    <w:rsid w:val="009965EA"/>
    <w:rsid w:val="00A6752E"/>
    <w:rsid w:val="00B92181"/>
    <w:rsid w:val="00BA70B6"/>
    <w:rsid w:val="00BD7F33"/>
    <w:rsid w:val="00C15920"/>
    <w:rsid w:val="00C82582"/>
    <w:rsid w:val="00CF349C"/>
    <w:rsid w:val="00E842EC"/>
    <w:rsid w:val="00F316A1"/>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E842EC"/>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E842EC"/>
    <w:pPr>
      <w:ind w:left="-40"/>
      <w:outlineLvl w:val="0"/>
    </w:pPr>
    <w:rPr>
      <w:sz w:val="52"/>
      <w:szCs w:val="52"/>
    </w:rPr>
  </w:style>
  <w:style w:type="paragraph" w:styleId="2">
    <w:name w:val="heading 2"/>
    <w:basedOn w:val="a"/>
    <w:next w:val="a"/>
    <w:uiPriority w:val="1"/>
    <w:qFormat/>
    <w:rsid w:val="00E842EC"/>
    <w:pPr>
      <w:ind w:right="18"/>
      <w:jc w:val="center"/>
      <w:outlineLvl w:val="1"/>
    </w:pPr>
    <w:rPr>
      <w:sz w:val="44"/>
      <w:szCs w:val="44"/>
    </w:rPr>
  </w:style>
  <w:style w:type="paragraph" w:styleId="3">
    <w:name w:val="heading 3"/>
    <w:basedOn w:val="a"/>
    <w:next w:val="a"/>
    <w:uiPriority w:val="1"/>
    <w:qFormat/>
    <w:rsid w:val="00E842EC"/>
    <w:pPr>
      <w:ind w:left="1"/>
      <w:jc w:val="center"/>
      <w:outlineLvl w:val="2"/>
    </w:pPr>
    <w:rPr>
      <w:sz w:val="40"/>
      <w:szCs w:val="40"/>
    </w:rPr>
  </w:style>
  <w:style w:type="paragraph" w:styleId="4">
    <w:name w:val="heading 4"/>
    <w:basedOn w:val="a"/>
    <w:next w:val="a"/>
    <w:uiPriority w:val="1"/>
    <w:qFormat/>
    <w:rsid w:val="00E842EC"/>
    <w:pPr>
      <w:jc w:val="center"/>
      <w:outlineLvl w:val="3"/>
    </w:pPr>
    <w:rPr>
      <w:sz w:val="36"/>
      <w:szCs w:val="36"/>
    </w:rPr>
  </w:style>
  <w:style w:type="paragraph" w:styleId="5">
    <w:name w:val="heading 5"/>
    <w:basedOn w:val="a"/>
    <w:next w:val="a"/>
    <w:uiPriority w:val="1"/>
    <w:qFormat/>
    <w:rsid w:val="00E842EC"/>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E842EC"/>
    <w:pPr>
      <w:suppressLineNumbers/>
      <w:spacing w:before="120" w:after="120"/>
    </w:pPr>
    <w:rPr>
      <w:i/>
      <w:iCs/>
      <w:sz w:val="24"/>
      <w:szCs w:val="24"/>
    </w:rPr>
  </w:style>
  <w:style w:type="paragraph" w:styleId="a4">
    <w:name w:val="Body Text"/>
    <w:basedOn w:val="a"/>
    <w:uiPriority w:val="1"/>
    <w:qFormat/>
    <w:rsid w:val="00E842EC"/>
    <w:rPr>
      <w:sz w:val="32"/>
      <w:szCs w:val="32"/>
    </w:rPr>
  </w:style>
  <w:style w:type="paragraph" w:styleId="a5">
    <w:name w:val="footer"/>
    <w:basedOn w:val="a"/>
    <w:qFormat/>
    <w:rsid w:val="00E842EC"/>
    <w:pPr>
      <w:tabs>
        <w:tab w:val="center" w:pos="4153"/>
        <w:tab w:val="right" w:pos="8306"/>
      </w:tabs>
      <w:snapToGrid w:val="0"/>
    </w:pPr>
    <w:rPr>
      <w:sz w:val="18"/>
      <w:szCs w:val="18"/>
    </w:rPr>
  </w:style>
  <w:style w:type="paragraph" w:styleId="a6">
    <w:name w:val="header"/>
    <w:basedOn w:val="a"/>
    <w:qFormat/>
    <w:rsid w:val="00E842EC"/>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E842EC"/>
  </w:style>
  <w:style w:type="table" w:styleId="a8">
    <w:name w:val="Table Grid"/>
    <w:basedOn w:val="a1"/>
    <w:qFormat/>
    <w:rsid w:val="00E842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编号符号"/>
    <w:qFormat/>
    <w:rsid w:val="00E842EC"/>
  </w:style>
  <w:style w:type="character" w:customStyle="1" w:styleId="aa">
    <w:name w:val="页眉 字符"/>
    <w:basedOn w:val="a0"/>
    <w:qFormat/>
    <w:rsid w:val="00E842EC"/>
    <w:rPr>
      <w:rFonts w:ascii="Arial Unicode MS" w:eastAsia="Arial Unicode MS" w:hAnsi="Arial Unicode MS" w:cs="Arial Unicode MS"/>
      <w:sz w:val="18"/>
      <w:szCs w:val="18"/>
      <w:lang w:val="zh-CN" w:bidi="zh-CN"/>
    </w:rPr>
  </w:style>
  <w:style w:type="character" w:customStyle="1" w:styleId="ab">
    <w:name w:val="页脚 字符"/>
    <w:basedOn w:val="a0"/>
    <w:qFormat/>
    <w:rsid w:val="00E842EC"/>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E842EC"/>
    <w:pPr>
      <w:keepNext/>
      <w:spacing w:before="240" w:after="120"/>
    </w:pPr>
    <w:rPr>
      <w:rFonts w:ascii="Liberation Sans" w:hAnsi="Liberation Sans"/>
      <w:sz w:val="28"/>
      <w:szCs w:val="28"/>
    </w:rPr>
  </w:style>
  <w:style w:type="paragraph" w:customStyle="1" w:styleId="ad">
    <w:name w:val="索引"/>
    <w:basedOn w:val="a"/>
    <w:qFormat/>
    <w:rsid w:val="00E842EC"/>
    <w:pPr>
      <w:suppressLineNumbers/>
    </w:pPr>
  </w:style>
  <w:style w:type="paragraph" w:customStyle="1" w:styleId="ae">
    <w:name w:val="页眉与页脚"/>
    <w:basedOn w:val="a"/>
    <w:qFormat/>
    <w:rsid w:val="00E842EC"/>
  </w:style>
  <w:style w:type="paragraph" w:customStyle="1" w:styleId="10">
    <w:name w:val="列表段落1"/>
    <w:basedOn w:val="a"/>
    <w:uiPriority w:val="1"/>
    <w:qFormat/>
    <w:rsid w:val="00E842EC"/>
    <w:pPr>
      <w:ind w:left="2039" w:hanging="782"/>
    </w:pPr>
  </w:style>
  <w:style w:type="paragraph" w:customStyle="1" w:styleId="TableParagraph">
    <w:name w:val="Table Paragraph"/>
    <w:basedOn w:val="a"/>
    <w:uiPriority w:val="1"/>
    <w:qFormat/>
    <w:rsid w:val="00E842EC"/>
    <w:rPr>
      <w:rFonts w:ascii="宋体" w:eastAsia="宋体" w:hAnsi="宋体" w:cs="宋体"/>
    </w:rPr>
  </w:style>
  <w:style w:type="paragraph" w:customStyle="1" w:styleId="af">
    <w:name w:val="表格内容"/>
    <w:basedOn w:val="a"/>
    <w:qFormat/>
    <w:rsid w:val="00E842EC"/>
    <w:pPr>
      <w:suppressLineNumbers/>
    </w:pPr>
  </w:style>
  <w:style w:type="paragraph" w:customStyle="1" w:styleId="af0">
    <w:name w:val="表格标题"/>
    <w:basedOn w:val="af"/>
    <w:qFormat/>
    <w:rsid w:val="00E842EC"/>
    <w:pPr>
      <w:jc w:val="center"/>
    </w:pPr>
    <w:rPr>
      <w:b/>
      <w:bCs/>
    </w:rPr>
  </w:style>
  <w:style w:type="paragraph" w:customStyle="1" w:styleId="af1">
    <w:name w:val="预格式化的文本"/>
    <w:basedOn w:val="a"/>
    <w:qFormat/>
    <w:rsid w:val="00E842EC"/>
    <w:rPr>
      <w:rFonts w:ascii="Liberation Mono" w:eastAsia="新宋体" w:hAnsi="Liberation Mono" w:cs="Liberation Mono"/>
      <w:sz w:val="20"/>
      <w:szCs w:val="20"/>
    </w:rPr>
  </w:style>
  <w:style w:type="table" w:customStyle="1" w:styleId="TableNormal">
    <w:name w:val="Table Normal"/>
    <w:uiPriority w:val="2"/>
    <w:unhideWhenUsed/>
    <w:qFormat/>
    <w:rsid w:val="00E842EC"/>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6.xml"/><Relationship Id="rId3" Type="http://schemas.microsoft.com/office/2007/relationships/stylesWithEffects" Target="stylesWithEffect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image" Target="media/image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15535</Words>
  <Characters>8729</Characters>
  <Application>Microsoft Office Word</Application>
  <DocSecurity>0</DocSecurity>
  <Lines>72</Lines>
  <Paragraphs>48</Paragraphs>
  <ScaleCrop>false</ScaleCrop>
  <Company/>
  <LinksUpToDate>false</LinksUpToDate>
  <CharactersWithSpaces>24216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NTKO</cp:lastModifiedBy>
  <cp:revision>3</cp:revision>
  <dcterms:created xsi:type="dcterms:W3CDTF">2026-09-20T07:55:00Z</dcterms:created>
  <dcterms:modified xsi:type="dcterms:W3CDTF">2026-09-21T07:58:00Z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